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5B28" w:rsidRDefault="003B543C">
      <w:pPr>
        <w:ind w:firstLineChars="200" w:firstLine="803"/>
        <w:jc w:val="right"/>
        <w:rPr>
          <w:rFonts w:eastAsia="楷体_GB2312"/>
          <w:b/>
          <w:bCs/>
          <w:snapToGrid w:val="0"/>
          <w:color w:val="000000"/>
          <w:sz w:val="40"/>
        </w:rPr>
      </w:pPr>
      <w:r>
        <w:rPr>
          <w:rFonts w:eastAsia="楷体_GB2312"/>
          <w:b/>
          <w:bCs/>
          <w:snapToGrid w:val="0"/>
          <w:color w:val="000000"/>
          <w:sz w:val="40"/>
        </w:rPr>
        <w:t>内部参阅</w:t>
      </w:r>
    </w:p>
    <w:p w:rsidR="00335B28" w:rsidRDefault="003B543C">
      <w:pPr>
        <w:jc w:val="center"/>
        <w:rPr>
          <w:b/>
          <w:bCs/>
          <w:snapToGrid w:val="0"/>
          <w:color w:val="FF0000"/>
          <w:spacing w:val="50"/>
          <w:sz w:val="56"/>
          <w:szCs w:val="56"/>
        </w:rPr>
      </w:pPr>
      <w:r>
        <w:rPr>
          <w:rFonts w:eastAsia="方正小标宋简体"/>
          <w:b/>
          <w:bCs/>
          <w:snapToGrid w:val="0"/>
          <w:color w:val="FF0000"/>
          <w:spacing w:val="50"/>
          <w:sz w:val="56"/>
          <w:szCs w:val="56"/>
        </w:rPr>
        <w:t>教科研成果推广应用简报</w:t>
      </w:r>
    </w:p>
    <w:p w:rsidR="00335B28" w:rsidRDefault="003B543C">
      <w:pPr>
        <w:tabs>
          <w:tab w:val="right" w:pos="8497"/>
        </w:tabs>
        <w:ind w:firstLineChars="200" w:firstLine="602"/>
        <w:jc w:val="center"/>
        <w:rPr>
          <w:rFonts w:eastAsia="楷体_GB2312"/>
          <w:b/>
          <w:snapToGrid w:val="0"/>
          <w:color w:val="000000"/>
          <w:kern w:val="0"/>
          <w:sz w:val="30"/>
          <w:szCs w:val="30"/>
        </w:rPr>
      </w:pPr>
      <w:r>
        <w:rPr>
          <w:rFonts w:eastAsia="楷体_GB2312"/>
          <w:b/>
          <w:snapToGrid w:val="0"/>
          <w:color w:val="000000"/>
          <w:kern w:val="0"/>
          <w:sz w:val="30"/>
          <w:szCs w:val="30"/>
        </w:rPr>
        <w:t>2023</w:t>
      </w:r>
      <w:r>
        <w:rPr>
          <w:rFonts w:eastAsia="楷体_GB2312"/>
          <w:b/>
          <w:snapToGrid w:val="0"/>
          <w:color w:val="000000"/>
          <w:kern w:val="0"/>
          <w:sz w:val="30"/>
          <w:szCs w:val="30"/>
        </w:rPr>
        <w:t>年第</w:t>
      </w:r>
      <w:r>
        <w:rPr>
          <w:rFonts w:eastAsia="楷体_GB2312"/>
          <w:b/>
          <w:snapToGrid w:val="0"/>
          <w:color w:val="000000"/>
          <w:kern w:val="0"/>
          <w:sz w:val="30"/>
          <w:szCs w:val="30"/>
        </w:rPr>
        <w:t xml:space="preserve"> </w:t>
      </w:r>
      <w:r>
        <w:rPr>
          <w:rFonts w:eastAsia="楷体_GB2312" w:hint="eastAsia"/>
          <w:b/>
          <w:snapToGrid w:val="0"/>
          <w:color w:val="000000"/>
          <w:kern w:val="0"/>
          <w:sz w:val="30"/>
          <w:szCs w:val="30"/>
        </w:rPr>
        <w:t>4</w:t>
      </w:r>
      <w:r>
        <w:rPr>
          <w:rFonts w:eastAsia="楷体_GB2312"/>
          <w:b/>
          <w:snapToGrid w:val="0"/>
          <w:color w:val="000000"/>
          <w:kern w:val="0"/>
          <w:sz w:val="30"/>
          <w:szCs w:val="30"/>
        </w:rPr>
        <w:t xml:space="preserve"> </w:t>
      </w:r>
      <w:r>
        <w:rPr>
          <w:rFonts w:eastAsia="楷体_GB2312"/>
          <w:b/>
          <w:snapToGrid w:val="0"/>
          <w:color w:val="000000"/>
          <w:kern w:val="0"/>
          <w:sz w:val="30"/>
          <w:szCs w:val="30"/>
        </w:rPr>
        <w:t>期（总第</w:t>
      </w:r>
      <w:r>
        <w:rPr>
          <w:rFonts w:eastAsia="楷体_GB2312"/>
          <w:b/>
          <w:snapToGrid w:val="0"/>
          <w:color w:val="000000"/>
          <w:kern w:val="0"/>
          <w:sz w:val="30"/>
          <w:szCs w:val="30"/>
        </w:rPr>
        <w:t xml:space="preserve"> 1</w:t>
      </w:r>
      <w:r>
        <w:rPr>
          <w:rFonts w:eastAsia="楷体_GB2312" w:hint="eastAsia"/>
          <w:b/>
          <w:snapToGrid w:val="0"/>
          <w:color w:val="000000"/>
          <w:kern w:val="0"/>
          <w:sz w:val="30"/>
          <w:szCs w:val="30"/>
        </w:rPr>
        <w:t>8</w:t>
      </w:r>
      <w:r>
        <w:rPr>
          <w:rFonts w:eastAsia="楷体_GB2312"/>
          <w:b/>
          <w:snapToGrid w:val="0"/>
          <w:color w:val="000000"/>
          <w:kern w:val="0"/>
          <w:sz w:val="30"/>
          <w:szCs w:val="30"/>
        </w:rPr>
        <w:t xml:space="preserve"> </w:t>
      </w:r>
      <w:r>
        <w:rPr>
          <w:rFonts w:eastAsia="楷体_GB2312"/>
          <w:b/>
          <w:snapToGrid w:val="0"/>
          <w:color w:val="000000"/>
          <w:kern w:val="0"/>
          <w:sz w:val="30"/>
          <w:szCs w:val="30"/>
        </w:rPr>
        <w:t>期）</w:t>
      </w:r>
    </w:p>
    <w:p w:rsidR="00335B28" w:rsidRDefault="00335B28">
      <w:pPr>
        <w:tabs>
          <w:tab w:val="right" w:pos="8497"/>
        </w:tabs>
        <w:ind w:firstLineChars="200" w:firstLine="602"/>
        <w:jc w:val="center"/>
        <w:rPr>
          <w:rFonts w:eastAsia="楷体_GB2312"/>
          <w:b/>
          <w:snapToGrid w:val="0"/>
          <w:color w:val="000000"/>
          <w:kern w:val="0"/>
          <w:sz w:val="30"/>
          <w:szCs w:val="30"/>
        </w:rPr>
      </w:pPr>
    </w:p>
    <w:p w:rsidR="00335B28" w:rsidRDefault="003B543C">
      <w:pPr>
        <w:tabs>
          <w:tab w:val="right" w:pos="8497"/>
        </w:tabs>
        <w:ind w:firstLineChars="200" w:firstLine="562"/>
        <w:rPr>
          <w:rFonts w:eastAsia="楷体_GB2312"/>
          <w:b/>
          <w:bCs/>
          <w:snapToGrid w:val="0"/>
          <w:color w:val="000000"/>
          <w:kern w:val="0"/>
          <w:sz w:val="28"/>
          <w:szCs w:val="28"/>
        </w:rPr>
      </w:pPr>
      <w:r>
        <w:rPr>
          <w:rFonts w:eastAsia="楷体_GB2312"/>
          <w:b/>
          <w:snapToGrid w:val="0"/>
          <w:color w:val="000000"/>
          <w:kern w:val="0"/>
          <w:sz w:val="28"/>
          <w:szCs w:val="28"/>
        </w:rPr>
        <w:t>包头职业技术学院</w:t>
      </w:r>
      <w:r>
        <w:rPr>
          <w:rFonts w:eastAsia="楷体_GB2312"/>
          <w:b/>
          <w:snapToGrid w:val="0"/>
          <w:color w:val="000000"/>
          <w:kern w:val="0"/>
          <w:sz w:val="28"/>
          <w:szCs w:val="28"/>
        </w:rPr>
        <w:t xml:space="preserve">        </w:t>
      </w:r>
      <w:r>
        <w:rPr>
          <w:rFonts w:eastAsia="楷体_GB2312"/>
          <w:b/>
          <w:snapToGrid w:val="0"/>
          <w:color w:val="000000"/>
          <w:kern w:val="0"/>
          <w:sz w:val="28"/>
          <w:szCs w:val="28"/>
        </w:rPr>
        <w:t>科研处</w:t>
      </w:r>
      <w:r>
        <w:rPr>
          <w:rFonts w:eastAsia="楷体_GB2312"/>
          <w:b/>
          <w:bCs/>
          <w:snapToGrid w:val="0"/>
          <w:color w:val="000000"/>
          <w:kern w:val="0"/>
          <w:sz w:val="28"/>
          <w:szCs w:val="28"/>
        </w:rPr>
        <w:t xml:space="preserve">          </w:t>
      </w:r>
      <w:r>
        <w:rPr>
          <w:rFonts w:eastAsia="楷体_GB2312"/>
          <w:b/>
          <w:snapToGrid w:val="0"/>
          <w:color w:val="000000"/>
          <w:kern w:val="0"/>
          <w:sz w:val="28"/>
          <w:szCs w:val="28"/>
        </w:rPr>
        <w:t>2023</w:t>
      </w:r>
      <w:r>
        <w:rPr>
          <w:rFonts w:eastAsia="楷体_GB2312"/>
          <w:b/>
          <w:snapToGrid w:val="0"/>
          <w:color w:val="000000"/>
          <w:kern w:val="0"/>
          <w:sz w:val="28"/>
          <w:szCs w:val="28"/>
        </w:rPr>
        <w:t>年</w:t>
      </w:r>
      <w:r>
        <w:rPr>
          <w:rFonts w:eastAsia="楷体_GB2312" w:hint="eastAsia"/>
          <w:b/>
          <w:snapToGrid w:val="0"/>
          <w:color w:val="000000"/>
          <w:kern w:val="0"/>
          <w:sz w:val="28"/>
          <w:szCs w:val="28"/>
        </w:rPr>
        <w:t>4</w:t>
      </w:r>
      <w:r>
        <w:rPr>
          <w:rFonts w:eastAsia="楷体_GB2312"/>
          <w:b/>
          <w:snapToGrid w:val="0"/>
          <w:color w:val="000000"/>
          <w:kern w:val="0"/>
          <w:sz w:val="28"/>
          <w:szCs w:val="28"/>
        </w:rPr>
        <w:t>月</w:t>
      </w:r>
      <w:r>
        <w:rPr>
          <w:rFonts w:eastAsia="楷体_GB2312" w:hint="eastAsia"/>
          <w:b/>
          <w:snapToGrid w:val="0"/>
          <w:color w:val="000000"/>
          <w:kern w:val="0"/>
          <w:sz w:val="28"/>
          <w:szCs w:val="28"/>
        </w:rPr>
        <w:t>6</w:t>
      </w:r>
      <w:r>
        <w:rPr>
          <w:rFonts w:eastAsia="楷体_GB2312"/>
          <w:b/>
          <w:snapToGrid w:val="0"/>
          <w:color w:val="000000"/>
          <w:kern w:val="0"/>
          <w:sz w:val="28"/>
          <w:szCs w:val="28"/>
        </w:rPr>
        <w:t xml:space="preserve"> </w:t>
      </w:r>
      <w:r>
        <w:rPr>
          <w:rFonts w:eastAsia="楷体_GB2312"/>
          <w:b/>
          <w:snapToGrid w:val="0"/>
          <w:color w:val="000000"/>
          <w:kern w:val="0"/>
          <w:sz w:val="28"/>
          <w:szCs w:val="28"/>
        </w:rPr>
        <w:t>日</w:t>
      </w:r>
    </w:p>
    <w:p w:rsidR="00335B28" w:rsidRDefault="003B543C">
      <w:pPr>
        <w:ind w:firstLineChars="200" w:firstLine="602"/>
        <w:rPr>
          <w:snapToGrid w:val="0"/>
          <w:sz w:val="28"/>
          <w:szCs w:val="28"/>
        </w:rPr>
      </w:pPr>
      <w:r>
        <w:rPr>
          <w:rFonts w:eastAsia="楷体_GB2312"/>
          <w:b/>
          <w:bCs/>
          <w:noProof/>
          <w:snapToGrid w:val="0"/>
          <w:color w:val="000000"/>
          <w:kern w:val="0"/>
          <w:sz w:val="30"/>
          <w:szCs w:val="30"/>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141605</wp:posOffset>
                </wp:positionV>
                <wp:extent cx="6219825" cy="0"/>
                <wp:effectExtent l="0" t="19050" r="13335" b="26670"/>
                <wp:wrapNone/>
                <wp:docPr id="1" name="直线 2"/>
                <wp:cNvGraphicFramePr/>
                <a:graphic xmlns:a="http://schemas.openxmlformats.org/drawingml/2006/main">
                  <a:graphicData uri="http://schemas.microsoft.com/office/word/2010/wordprocessingShape">
                    <wps:wsp>
                      <wps:cNvCnPr/>
                      <wps:spPr>
                        <a:xfrm flipV="1">
                          <a:off x="0" y="0"/>
                          <a:ext cx="6219825" cy="0"/>
                        </a:xfrm>
                        <a:prstGeom prst="line">
                          <a:avLst/>
                        </a:prstGeom>
                        <a:ln w="38100" cap="flat" cmpd="thickThin">
                          <a:solidFill>
                            <a:srgbClr val="FF0000"/>
                          </a:solidFill>
                          <a:prstDash val="solid"/>
                          <a:headEnd type="none" w="med" len="med"/>
                          <a:tailEnd type="none" w="med" len="med"/>
                        </a:ln>
                      </wps:spPr>
                      <wps:bodyPr/>
                    </wps:wsp>
                  </a:graphicData>
                </a:graphic>
              </wp:anchor>
            </w:drawing>
          </mc:Choice>
          <mc:Fallback>
            <w:pict>
              <v:line w14:anchorId="2C841FBA" id="直线 2" o:spid="_x0000_s1026" style="position:absolute;left:0;text-align:left;flip:y;z-index:251659264;visibility:visible;mso-wrap-style:square;mso-wrap-distance-left:9pt;mso-wrap-distance-top:0;mso-wrap-distance-right:9pt;mso-wrap-distance-bottom:0;mso-position-horizontal:absolute;mso-position-horizontal-relative:text;mso-position-vertical:absolute;mso-position-vertical-relative:text" from="0,11.15pt" to="489.7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" strokecolor="red" strokeweight="3pt">
                <v:stroke linestyle="thickThin"/>
              </v:line>
            </w:pict>
          </mc:Fallback>
        </mc:AlternateContent>
      </w:r>
    </w:p>
    <w:p w:rsidR="00335B28" w:rsidRDefault="003B543C">
      <w:pPr>
        <w:jc w:val="left"/>
        <w:rPr>
          <w:kern w:val="0"/>
          <w:sz w:val="28"/>
          <w:szCs w:val="28"/>
        </w:rPr>
      </w:pPr>
      <w:r w:rsidRPr="00833202">
        <w:rPr>
          <w:rFonts w:ascii="黑体" w:eastAsia="黑体" w:hAnsi="黑体"/>
          <w:snapToGrid w:val="0"/>
          <w:sz w:val="28"/>
          <w:szCs w:val="28"/>
        </w:rPr>
        <w:t>【</w:t>
      </w:r>
      <w:r w:rsidRPr="00833202">
        <w:rPr>
          <w:rFonts w:ascii="黑体" w:eastAsia="黑体" w:hAnsi="黑体"/>
          <w:bCs/>
          <w:snapToGrid w:val="0"/>
          <w:sz w:val="28"/>
          <w:szCs w:val="28"/>
        </w:rPr>
        <w:t>教科研成果</w:t>
      </w:r>
      <w:r w:rsidRPr="00833202">
        <w:rPr>
          <w:rFonts w:ascii="黑体" w:eastAsia="黑体" w:hAnsi="黑体"/>
          <w:snapToGrid w:val="0"/>
          <w:sz w:val="28"/>
          <w:szCs w:val="28"/>
        </w:rPr>
        <w:t>】</w:t>
      </w:r>
      <w:r w:rsidRPr="00833202">
        <w:rPr>
          <w:rFonts w:ascii="黑体" w:eastAsia="黑体" w:hAnsi="黑体"/>
          <w:kern w:val="0"/>
          <w:sz w:val="28"/>
          <w:szCs w:val="28"/>
        </w:rPr>
        <w:t xml:space="preserve"> </w:t>
      </w:r>
      <w:r>
        <w:rPr>
          <w:kern w:val="0"/>
          <w:sz w:val="28"/>
          <w:szCs w:val="28"/>
        </w:rPr>
        <w:t>《</w:t>
      </w:r>
      <w:r>
        <w:rPr>
          <w:rFonts w:hint="eastAsia"/>
          <w:kern w:val="0"/>
          <w:sz w:val="28"/>
          <w:szCs w:val="28"/>
        </w:rPr>
        <w:t>风机智能监控系统的开发与设计</w:t>
      </w:r>
      <w:r>
        <w:rPr>
          <w:kern w:val="0"/>
          <w:sz w:val="28"/>
          <w:szCs w:val="28"/>
        </w:rPr>
        <w:t>》</w:t>
      </w:r>
      <w:r>
        <w:rPr>
          <w:snapToGrid w:val="0"/>
          <w:sz w:val="28"/>
          <w:szCs w:val="28"/>
          <w:lang w:eastAsia="zh-Hans"/>
        </w:rPr>
        <w:t>是</w:t>
      </w:r>
      <w:r>
        <w:rPr>
          <w:kern w:val="0"/>
          <w:sz w:val="28"/>
          <w:szCs w:val="28"/>
        </w:rPr>
        <w:t>2022</w:t>
      </w:r>
      <w:r>
        <w:rPr>
          <w:kern w:val="0"/>
          <w:sz w:val="28"/>
          <w:szCs w:val="28"/>
        </w:rPr>
        <w:t>年度</w:t>
      </w:r>
      <w:r>
        <w:rPr>
          <w:rFonts w:hint="eastAsia"/>
          <w:kern w:val="0"/>
          <w:sz w:val="28"/>
          <w:szCs w:val="28"/>
        </w:rPr>
        <w:t>完成的院立科研项目。</w:t>
      </w:r>
    </w:p>
    <w:p w:rsidR="00335B28" w:rsidRPr="00833202" w:rsidRDefault="003B543C">
      <w:pPr>
        <w:jc w:val="center"/>
        <w:rPr>
          <w:rFonts w:ascii="Times New Roman" w:eastAsia="宋体" w:hAnsi="Times New Roman" w:cs="Times New Roman"/>
          <w:bCs/>
          <w:sz w:val="36"/>
          <w:szCs w:val="36"/>
        </w:rPr>
      </w:pPr>
      <w:r w:rsidRPr="00833202">
        <w:rPr>
          <w:rFonts w:ascii="黑体" w:eastAsia="黑体" w:hAnsi="黑体" w:cs="黑体" w:hint="eastAsia"/>
          <w:bCs/>
          <w:sz w:val="32"/>
          <w:szCs w:val="32"/>
        </w:rPr>
        <w:t>风机智能监控系统的开发与设计</w:t>
      </w:r>
    </w:p>
    <w:p w:rsidR="00335B28" w:rsidRDefault="003B543C">
      <w:pPr>
        <w:spacing w:line="360" w:lineRule="auto"/>
        <w:jc w:val="center"/>
        <w:rPr>
          <w:rFonts w:ascii="宋体" w:eastAsia="宋体" w:hAnsi="宋体" w:cs="宋体"/>
          <w:sz w:val="28"/>
          <w:szCs w:val="28"/>
        </w:rPr>
      </w:pPr>
      <w:r>
        <w:rPr>
          <w:rFonts w:ascii="宋体" w:eastAsia="宋体" w:hAnsi="宋体" w:cs="宋体" w:hint="eastAsia"/>
          <w:sz w:val="28"/>
          <w:szCs w:val="28"/>
        </w:rPr>
        <w:t xml:space="preserve"> </w:t>
      </w:r>
      <w:r>
        <w:rPr>
          <w:rFonts w:ascii="宋体" w:eastAsia="宋体" w:hAnsi="宋体" w:cs="宋体" w:hint="eastAsia"/>
          <w:sz w:val="28"/>
          <w:szCs w:val="28"/>
        </w:rPr>
        <w:t>项目完成人：</w:t>
      </w:r>
      <w:r>
        <w:rPr>
          <w:rFonts w:ascii="宋体" w:eastAsia="宋体" w:hAnsi="宋体" w:cs="宋体" w:hint="eastAsia"/>
          <w:sz w:val="28"/>
          <w:szCs w:val="28"/>
        </w:rPr>
        <w:t>马越超、王莲花、孟晓烨、田素娟</w:t>
      </w:r>
    </w:p>
    <w:p w:rsidR="00335B28" w:rsidRPr="00833202" w:rsidRDefault="003B543C" w:rsidP="00833202">
      <w:pPr>
        <w:spacing w:line="360" w:lineRule="auto"/>
        <w:rPr>
          <w:rFonts w:ascii="黑体" w:eastAsia="黑体" w:hAnsi="黑体" w:cs="宋体"/>
          <w:sz w:val="28"/>
          <w:szCs w:val="28"/>
        </w:rPr>
      </w:pPr>
      <w:r w:rsidRPr="00833202">
        <w:rPr>
          <w:rFonts w:ascii="黑体" w:eastAsia="黑体" w:hAnsi="黑体" w:cs="宋体" w:hint="eastAsia"/>
          <w:bCs/>
          <w:sz w:val="28"/>
          <w:szCs w:val="28"/>
        </w:rPr>
        <w:t>【研究背景】</w:t>
      </w:r>
    </w:p>
    <w:p w:rsidR="00335B28" w:rsidRDefault="003B543C">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随着我国持续推进能源供给侧结构性改革，风电已成为我国应对气候变化、保障能源安全的主要内容。但风能发电蕴含着巨大的随机性，发电量极不稳定。如果不设置合理的储能装置，则会对电网造成巨大的冲击。为此，逐步形成了以风能、太阳能和储能系统为主的微电网。微电网从结构上可以分为交流微电网和直流微电网两种形式，它们均可以并网和孤岛运行。目前，对微电网的研究也主要集中在运行控制策略方面，而对于其内部的能量流动关系以及各参量的实时展示却研究甚少。</w:t>
      </w:r>
    </w:p>
    <w:p w:rsidR="00335B28" w:rsidRPr="00833202" w:rsidRDefault="003B543C" w:rsidP="00833202">
      <w:pPr>
        <w:spacing w:line="360" w:lineRule="auto"/>
        <w:rPr>
          <w:rFonts w:ascii="黑体" w:eastAsia="黑体" w:hAnsi="黑体" w:cs="宋体"/>
          <w:sz w:val="28"/>
          <w:szCs w:val="28"/>
        </w:rPr>
      </w:pPr>
      <w:r w:rsidRPr="00833202">
        <w:rPr>
          <w:rFonts w:ascii="黑体" w:eastAsia="黑体" w:hAnsi="黑体" w:cs="宋体" w:hint="eastAsia"/>
          <w:bCs/>
          <w:sz w:val="28"/>
          <w:szCs w:val="28"/>
        </w:rPr>
        <w:t>【研究意义】</w:t>
      </w:r>
    </w:p>
    <w:p w:rsidR="00335B28" w:rsidRDefault="003B543C">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目前，国内对能量管理系统的监控主要还停留在二维界面上。虽然其能体现</w:t>
      </w:r>
      <w:r>
        <w:rPr>
          <w:rFonts w:ascii="宋体" w:eastAsia="宋体" w:hAnsi="宋体" w:cs="宋体" w:hint="eastAsia"/>
          <w:sz w:val="28"/>
          <w:szCs w:val="28"/>
        </w:rPr>
        <w:t>微电网内部的数据流，但形式不够直观，不能对界面上所</w:t>
      </w:r>
      <w:r>
        <w:rPr>
          <w:rFonts w:ascii="宋体" w:eastAsia="宋体" w:hAnsi="宋体" w:cs="宋体" w:hint="eastAsia"/>
          <w:sz w:val="28"/>
          <w:szCs w:val="28"/>
        </w:rPr>
        <w:lastRenderedPageBreak/>
        <w:t>呈现器件进行三维旋转，数据流动的标识也不够清晰，需要专业人员根据内部能量流动关系进行辨识，从而造成了使用方面的诸多不便。</w:t>
      </w:r>
    </w:p>
    <w:p w:rsidR="00335B28" w:rsidRPr="00833202" w:rsidRDefault="003B543C" w:rsidP="00833202">
      <w:pPr>
        <w:spacing w:line="360" w:lineRule="auto"/>
        <w:rPr>
          <w:rFonts w:ascii="黑体" w:eastAsia="黑体" w:hAnsi="黑体" w:cs="宋体"/>
          <w:sz w:val="28"/>
          <w:szCs w:val="28"/>
        </w:rPr>
      </w:pPr>
      <w:r w:rsidRPr="00833202">
        <w:rPr>
          <w:rFonts w:ascii="黑体" w:eastAsia="黑体" w:hAnsi="黑体" w:cs="宋体" w:hint="eastAsia"/>
          <w:bCs/>
          <w:sz w:val="28"/>
          <w:szCs w:val="28"/>
        </w:rPr>
        <w:t>【成果内容】</w:t>
      </w:r>
    </w:p>
    <w:p w:rsidR="00335B28" w:rsidRDefault="003B543C">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本系统主要设计了风储直流微电网上位机各主要参数和能量流动监控系统，连通</w:t>
      </w:r>
      <w:r>
        <w:rPr>
          <w:rFonts w:ascii="宋体" w:eastAsia="宋体" w:hAnsi="宋体" w:cs="宋体" w:hint="eastAsia"/>
          <w:sz w:val="28"/>
          <w:szCs w:val="28"/>
        </w:rPr>
        <w:t xml:space="preserve"> MATLAB/Simulink</w:t>
      </w:r>
      <w:r>
        <w:rPr>
          <w:rFonts w:ascii="宋体" w:eastAsia="宋体" w:hAnsi="宋体" w:cs="宋体" w:hint="eastAsia"/>
          <w:sz w:val="28"/>
          <w:szCs w:val="28"/>
        </w:rPr>
        <w:t>中主要仿真数据（风力发电系统、储能系统等）或实际数据，与</w:t>
      </w:r>
      <w:r>
        <w:rPr>
          <w:rFonts w:ascii="宋体" w:eastAsia="宋体" w:hAnsi="宋体" w:cs="宋体" w:hint="eastAsia"/>
          <w:sz w:val="28"/>
          <w:szCs w:val="28"/>
        </w:rPr>
        <w:t>Unity 3D</w:t>
      </w:r>
      <w:r>
        <w:rPr>
          <w:rFonts w:ascii="宋体" w:eastAsia="宋体" w:hAnsi="宋体" w:cs="宋体" w:hint="eastAsia"/>
          <w:sz w:val="28"/>
          <w:szCs w:val="28"/>
        </w:rPr>
        <w:t>三维界面之间的桥梁，从而有效提高了系统监控的实时性。</w:t>
      </w:r>
    </w:p>
    <w:p w:rsidR="00335B28" w:rsidRPr="00833202" w:rsidRDefault="003B543C">
      <w:pPr>
        <w:spacing w:line="360" w:lineRule="auto"/>
        <w:ind w:firstLineChars="200" w:firstLine="562"/>
        <w:rPr>
          <w:rFonts w:ascii="宋体" w:eastAsia="宋体" w:hAnsi="宋体" w:cs="宋体"/>
          <w:b/>
          <w:sz w:val="28"/>
          <w:szCs w:val="28"/>
        </w:rPr>
      </w:pPr>
      <w:r w:rsidRPr="00833202">
        <w:rPr>
          <w:rFonts w:ascii="宋体" w:eastAsia="宋体" w:hAnsi="宋体" w:cs="宋体" w:hint="eastAsia"/>
          <w:b/>
          <w:sz w:val="28"/>
          <w:szCs w:val="28"/>
        </w:rPr>
        <w:t>一、直流微电网能量管理系统设计</w:t>
      </w:r>
    </w:p>
    <w:p w:rsidR="00335B28" w:rsidRDefault="003B543C">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本系统主要采用风储直流微电网结构。由于直流母线电压是评判系统内部功率平衡与否的唯一要素，故该监控系统主要针对风机功率、负荷功率、蓄电池荷电状态（</w:t>
      </w:r>
      <w:r>
        <w:rPr>
          <w:rFonts w:ascii="宋体" w:eastAsia="宋体" w:hAnsi="宋体" w:cs="宋体" w:hint="eastAsia"/>
          <w:sz w:val="28"/>
          <w:szCs w:val="28"/>
        </w:rPr>
        <w:t>SOC</w:t>
      </w:r>
      <w:r>
        <w:rPr>
          <w:rFonts w:ascii="宋体" w:eastAsia="宋体" w:hAnsi="宋体" w:cs="宋体" w:hint="eastAsia"/>
          <w:sz w:val="28"/>
          <w:szCs w:val="28"/>
        </w:rPr>
        <w:t>）及直流母线电压进行监控。相应的能量管理系统也重点在于平衡负荷、风机和储能单元三者之间的关系。</w:t>
      </w:r>
    </w:p>
    <w:p w:rsidR="00335B28" w:rsidRDefault="003B543C">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1</w:t>
      </w:r>
      <w:r>
        <w:rPr>
          <w:rFonts w:ascii="宋体" w:eastAsia="宋体" w:hAnsi="宋体" w:cs="宋体" w:hint="eastAsia"/>
          <w:sz w:val="28"/>
          <w:szCs w:val="28"/>
        </w:rPr>
        <w:t>．直流微电网能量流动关系及各变换器控制策略</w:t>
      </w:r>
    </w:p>
    <w:p w:rsidR="00335B28" w:rsidRDefault="003B543C">
      <w:pPr>
        <w:spacing w:line="360" w:lineRule="auto"/>
        <w:ind w:firstLineChars="200" w:firstLine="560"/>
        <w:rPr>
          <w:rFonts w:ascii="宋体" w:eastAsia="宋体" w:hAnsi="宋体" w:cs="宋体"/>
          <w:sz w:val="28"/>
          <w:szCs w:val="28"/>
        </w:rPr>
      </w:pPr>
      <w:r>
        <w:rPr>
          <w:rFonts w:ascii="宋体" w:eastAsia="宋体" w:hAnsi="宋体" w:cs="宋体"/>
          <w:sz w:val="28"/>
          <w:szCs w:val="28"/>
        </w:rPr>
        <w:t>该系统可以在并网和孤岛两种状态下运行，当系统并网运行时，由大电网控制母线电压，风机保持最大功率跟踪，</w:t>
      </w:r>
      <w:r>
        <w:rPr>
          <w:rFonts w:ascii="宋体" w:eastAsia="宋体" w:hAnsi="宋体" w:cs="宋体" w:hint="eastAsia"/>
          <w:sz w:val="28"/>
          <w:szCs w:val="28"/>
        </w:rPr>
        <w:t>蓄电池恒流充电；当系统孤岛运行时，设定蓄电池充当系统的松弛终端。同时，为了提高新能源利用率，优先采用风机提供能量。当风力</w:t>
      </w:r>
      <w:r>
        <w:rPr>
          <w:rFonts w:ascii="宋体" w:eastAsia="宋体" w:hAnsi="宋体" w:cs="宋体" w:hint="eastAsia"/>
          <w:sz w:val="28"/>
          <w:szCs w:val="28"/>
        </w:rPr>
        <w:t>发电机组功率大于负荷所需功率时，为了保持内部功率平衡，将风力发电系统盈余功率存储到蓄电池中；当风力发电机组功率小于负荷所需功率时，系统内部功率缺额，由蓄电池释放能量使母线电压维持稳定。当蓄电池</w:t>
      </w:r>
      <w:r>
        <w:rPr>
          <w:rFonts w:ascii="宋体" w:eastAsia="宋体" w:hAnsi="宋体" w:cs="宋体" w:hint="eastAsia"/>
          <w:sz w:val="28"/>
          <w:szCs w:val="28"/>
        </w:rPr>
        <w:t xml:space="preserve"> SOC </w:t>
      </w:r>
      <w:r>
        <w:rPr>
          <w:rFonts w:ascii="宋体" w:eastAsia="宋体" w:hAnsi="宋体" w:cs="宋体" w:hint="eastAsia"/>
          <w:sz w:val="28"/>
          <w:szCs w:val="28"/>
        </w:rPr>
        <w:t>达到上限时，为了保护蓄电池，可以将风机由最大功率控制转为限功</w:t>
      </w:r>
      <w:r>
        <w:rPr>
          <w:rFonts w:ascii="宋体" w:eastAsia="宋体" w:hAnsi="宋体" w:cs="宋体" w:hint="eastAsia"/>
          <w:sz w:val="28"/>
          <w:szCs w:val="28"/>
        </w:rPr>
        <w:lastRenderedPageBreak/>
        <w:t>率控制；当蓄电池</w:t>
      </w:r>
      <w:r>
        <w:rPr>
          <w:rFonts w:ascii="宋体" w:eastAsia="宋体" w:hAnsi="宋体" w:cs="宋体" w:hint="eastAsia"/>
          <w:sz w:val="28"/>
          <w:szCs w:val="28"/>
        </w:rPr>
        <w:t>SOC</w:t>
      </w:r>
      <w:r>
        <w:rPr>
          <w:rFonts w:ascii="宋体" w:eastAsia="宋体" w:hAnsi="宋体" w:cs="宋体" w:hint="eastAsia"/>
          <w:sz w:val="28"/>
          <w:szCs w:val="28"/>
        </w:rPr>
        <w:t>达到下限时，为了维持系统内部功率平衡，采用负荷减载控制策略，通过切除部分非关键性负载，维持母线电压的稳定。</w:t>
      </w:r>
    </w:p>
    <w:p w:rsidR="00335B28" w:rsidRDefault="003B543C">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2</w:t>
      </w:r>
      <w:r>
        <w:rPr>
          <w:rFonts w:ascii="宋体" w:eastAsia="宋体" w:hAnsi="宋体" w:cs="宋体" w:hint="eastAsia"/>
          <w:sz w:val="28"/>
          <w:szCs w:val="28"/>
        </w:rPr>
        <w:t>．风力发电系统控制策略</w:t>
      </w:r>
    </w:p>
    <w:p w:rsidR="00335B28" w:rsidRDefault="003B543C">
      <w:pPr>
        <w:pStyle w:val="ab"/>
        <w:spacing w:line="360" w:lineRule="auto"/>
        <w:ind w:firstLine="560"/>
        <w:rPr>
          <w:rFonts w:ascii="宋体" w:eastAsia="宋体" w:hAnsi="宋体" w:cs="宋体"/>
          <w:sz w:val="28"/>
          <w:szCs w:val="28"/>
        </w:rPr>
      </w:pPr>
      <w:r>
        <w:rPr>
          <w:rFonts w:ascii="宋体" w:eastAsia="宋体" w:hAnsi="宋体" w:cs="宋体" w:hint="eastAsia"/>
          <w:sz w:val="28"/>
          <w:szCs w:val="28"/>
        </w:rPr>
        <w:t>风力发电机前级控制框图如图</w:t>
      </w:r>
      <w:r>
        <w:rPr>
          <w:rFonts w:ascii="宋体" w:eastAsia="宋体" w:hAnsi="宋体" w:cs="宋体" w:hint="eastAsia"/>
          <w:sz w:val="28"/>
          <w:szCs w:val="28"/>
        </w:rPr>
        <w:t>1</w:t>
      </w:r>
      <w:r>
        <w:rPr>
          <w:rFonts w:ascii="宋体" w:eastAsia="宋体" w:hAnsi="宋体" w:cs="宋体" w:hint="eastAsia"/>
          <w:sz w:val="28"/>
          <w:szCs w:val="28"/>
        </w:rPr>
        <w:t>所示。风力发电系统采用转速外环、电流内环的转子磁场定向控制，可实现在</w:t>
      </w:r>
      <w:r>
        <w:rPr>
          <w:rFonts w:ascii="宋体" w:eastAsia="宋体" w:hAnsi="宋体" w:cs="宋体" w:hint="eastAsia"/>
          <w:sz w:val="28"/>
          <w:szCs w:val="28"/>
        </w:rPr>
        <w:t>MPPT</w:t>
      </w:r>
      <w:r>
        <w:rPr>
          <w:rFonts w:ascii="宋体" w:eastAsia="宋体" w:hAnsi="宋体" w:cs="宋体" w:hint="eastAsia"/>
          <w:sz w:val="28"/>
          <w:szCs w:val="28"/>
        </w:rPr>
        <w:t>和</w:t>
      </w:r>
      <w:r>
        <w:rPr>
          <w:rFonts w:ascii="宋体" w:eastAsia="宋体" w:hAnsi="宋体" w:cs="宋体" w:hint="eastAsia"/>
          <w:sz w:val="28"/>
          <w:szCs w:val="28"/>
        </w:rPr>
        <w:t>LPTC</w:t>
      </w:r>
      <w:r>
        <w:rPr>
          <w:rFonts w:ascii="宋体" w:eastAsia="宋体" w:hAnsi="宋体" w:cs="宋体" w:hint="eastAsia"/>
          <w:sz w:val="28"/>
          <w:szCs w:val="28"/>
        </w:rPr>
        <w:t>模式间进行自由切换。为了实现风能的最大利用，风机一般工作在</w:t>
      </w:r>
      <w:r>
        <w:rPr>
          <w:rFonts w:ascii="宋体" w:eastAsia="宋体" w:hAnsi="宋体" w:cs="宋体" w:hint="eastAsia"/>
          <w:sz w:val="28"/>
          <w:szCs w:val="28"/>
        </w:rPr>
        <w:t>MPPT</w:t>
      </w:r>
      <w:r>
        <w:rPr>
          <w:rFonts w:ascii="宋体" w:eastAsia="宋体" w:hAnsi="宋体" w:cs="宋体" w:hint="eastAsia"/>
          <w:sz w:val="28"/>
          <w:szCs w:val="28"/>
        </w:rPr>
        <w:t>模式，仅在孤岛当蓄电池</w:t>
      </w:r>
      <w:r>
        <w:rPr>
          <w:rFonts w:ascii="宋体" w:eastAsia="宋体" w:hAnsi="宋体" w:cs="宋体" w:hint="eastAsia"/>
          <w:sz w:val="28"/>
          <w:szCs w:val="28"/>
        </w:rPr>
        <w:t>SOC</w:t>
      </w:r>
      <w:r>
        <w:rPr>
          <w:rFonts w:ascii="宋体" w:eastAsia="宋体" w:hAnsi="宋体" w:cs="宋体" w:hint="eastAsia"/>
          <w:sz w:val="28"/>
          <w:szCs w:val="28"/>
        </w:rPr>
        <w:t>达到上限时，采用</w:t>
      </w:r>
      <w:r>
        <w:rPr>
          <w:rFonts w:ascii="宋体" w:eastAsia="宋体" w:hAnsi="宋体" w:cs="宋体" w:hint="eastAsia"/>
          <w:sz w:val="28"/>
          <w:szCs w:val="28"/>
        </w:rPr>
        <w:t>LPTC</w:t>
      </w:r>
      <w:r>
        <w:rPr>
          <w:rFonts w:ascii="宋体" w:eastAsia="宋体" w:hAnsi="宋体" w:cs="宋体" w:hint="eastAsia"/>
          <w:sz w:val="28"/>
          <w:szCs w:val="28"/>
        </w:rPr>
        <w:t>模式。</w:t>
      </w:r>
    </w:p>
    <w:p w:rsidR="00335B28" w:rsidRDefault="003B543C">
      <w:pPr>
        <w:pStyle w:val="ab"/>
        <w:spacing w:line="360" w:lineRule="auto"/>
        <w:ind w:left="432"/>
        <w:jc w:val="center"/>
      </w:pPr>
      <w:r>
        <w:rPr>
          <w:rFonts w:ascii="Times New Roman" w:hAnsi="Times New Roman"/>
        </w:rPr>
        <w:object w:dxaOrig="7740" w:dyaOrig="30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7pt;height:150.75pt" o:ole="">
            <v:imagedata r:id="rId7" o:title=""/>
          </v:shape>
          <o:OLEObject Type="Embed" ProgID="Visio.Drawing.11" ShapeID="_x0000_i1025" DrawAspect="Content" ObjectID="_1742914514" r:id="rId8"/>
        </w:object>
      </w:r>
      <w:r>
        <w:t>图</w:t>
      </w:r>
      <w:r>
        <w:rPr>
          <w:rFonts w:hint="eastAsia"/>
        </w:rPr>
        <w:t xml:space="preserve"> </w:t>
      </w:r>
      <w:r>
        <w:t xml:space="preserve">1 </w:t>
      </w:r>
      <w:r>
        <w:t>风力发电机前级控制框图</w:t>
      </w:r>
    </w:p>
    <w:p w:rsidR="00335B28" w:rsidRDefault="003B543C">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在图中，</w:t>
      </w:r>
      <w:r>
        <w:rPr>
          <w:rFonts w:ascii="宋体" w:eastAsia="宋体" w:hAnsi="宋体" w:cs="宋体" w:hint="eastAsia"/>
          <w:i/>
          <w:sz w:val="28"/>
          <w:szCs w:val="28"/>
        </w:rPr>
        <w:t>C</w:t>
      </w:r>
      <w:r>
        <w:rPr>
          <w:rFonts w:ascii="宋体" w:eastAsia="宋体" w:hAnsi="宋体" w:cs="宋体" w:hint="eastAsia"/>
          <w:sz w:val="28"/>
          <w:szCs w:val="28"/>
          <w:vertAlign w:val="subscript"/>
        </w:rPr>
        <w:t>2</w:t>
      </w:r>
      <w:r>
        <w:rPr>
          <w:rFonts w:ascii="宋体" w:eastAsia="宋体" w:hAnsi="宋体" w:cs="宋体" w:hint="eastAsia"/>
          <w:sz w:val="28"/>
          <w:szCs w:val="28"/>
        </w:rPr>
        <w:t>为直流侧电容，</w:t>
      </w:r>
      <w:r>
        <w:rPr>
          <w:rFonts w:ascii="宋体" w:eastAsia="宋体" w:hAnsi="宋体" w:cs="宋体" w:hint="eastAsia"/>
          <w:i/>
          <w:sz w:val="28"/>
          <w:szCs w:val="28"/>
        </w:rPr>
        <w:t>ω</w:t>
      </w:r>
      <w:r>
        <w:rPr>
          <w:rFonts w:ascii="宋体" w:eastAsia="宋体" w:hAnsi="宋体" w:cs="宋体" w:hint="eastAsia"/>
          <w:sz w:val="28"/>
          <w:szCs w:val="28"/>
          <w:vertAlign w:val="subscript"/>
        </w:rPr>
        <w:t>ref</w:t>
      </w:r>
      <w:r>
        <w:rPr>
          <w:rFonts w:ascii="宋体" w:eastAsia="宋体" w:hAnsi="宋体" w:cs="宋体" w:hint="eastAsia"/>
          <w:sz w:val="28"/>
          <w:szCs w:val="28"/>
        </w:rPr>
        <w:t>为转速参考值，ω</w:t>
      </w:r>
      <w:r>
        <w:rPr>
          <w:rFonts w:ascii="宋体" w:eastAsia="宋体" w:hAnsi="宋体" w:cs="宋体" w:hint="eastAsia"/>
          <w:sz w:val="28"/>
          <w:szCs w:val="28"/>
          <w:vertAlign w:val="subscript"/>
        </w:rPr>
        <w:t>m</w:t>
      </w:r>
      <w:r>
        <w:rPr>
          <w:rFonts w:ascii="宋体" w:eastAsia="宋体" w:hAnsi="宋体" w:cs="宋体" w:hint="eastAsia"/>
          <w:sz w:val="28"/>
          <w:szCs w:val="28"/>
        </w:rPr>
        <w:t>为风力机转速测量值。</w:t>
      </w:r>
      <w:r>
        <w:rPr>
          <w:rFonts w:ascii="宋体" w:eastAsia="宋体" w:hAnsi="宋体" w:cs="宋体" w:hint="eastAsia"/>
          <w:i/>
          <w:sz w:val="28"/>
          <w:szCs w:val="28"/>
        </w:rPr>
        <w:t>i</w:t>
      </w:r>
      <w:r>
        <w:rPr>
          <w:rFonts w:ascii="宋体" w:eastAsia="宋体" w:hAnsi="宋体" w:cs="宋体" w:hint="eastAsia"/>
          <w:sz w:val="28"/>
          <w:szCs w:val="28"/>
          <w:vertAlign w:val="superscript"/>
        </w:rPr>
        <w:t>*</w:t>
      </w:r>
      <w:r>
        <w:rPr>
          <w:rFonts w:ascii="宋体" w:eastAsia="宋体" w:hAnsi="宋体" w:cs="宋体" w:hint="eastAsia"/>
          <w:sz w:val="28"/>
          <w:szCs w:val="28"/>
          <w:vertAlign w:val="subscript"/>
        </w:rPr>
        <w:t>sd</w:t>
      </w:r>
      <w:r>
        <w:rPr>
          <w:rFonts w:ascii="宋体" w:eastAsia="宋体" w:hAnsi="宋体" w:cs="宋体" w:hint="eastAsia"/>
          <w:sz w:val="28"/>
          <w:szCs w:val="28"/>
        </w:rPr>
        <w:t>为无功电流参考值</w:t>
      </w:r>
      <w:r>
        <w:rPr>
          <w:rFonts w:ascii="宋体" w:eastAsia="宋体" w:hAnsi="宋体" w:cs="宋体" w:hint="eastAsia"/>
          <w:i/>
          <w:sz w:val="28"/>
          <w:szCs w:val="28"/>
        </w:rPr>
        <w:t>i</w:t>
      </w:r>
      <w:r>
        <w:rPr>
          <w:rFonts w:ascii="宋体" w:eastAsia="宋体" w:hAnsi="宋体" w:cs="宋体" w:hint="eastAsia"/>
          <w:sz w:val="28"/>
          <w:szCs w:val="28"/>
          <w:vertAlign w:val="subscript"/>
        </w:rPr>
        <w:t>sd</w:t>
      </w:r>
      <w:r>
        <w:rPr>
          <w:rFonts w:ascii="宋体" w:eastAsia="宋体" w:hAnsi="宋体" w:cs="宋体" w:hint="eastAsia"/>
          <w:sz w:val="28"/>
          <w:szCs w:val="28"/>
        </w:rPr>
        <w:t>和</w:t>
      </w:r>
      <w:r>
        <w:rPr>
          <w:rFonts w:ascii="宋体" w:eastAsia="宋体" w:hAnsi="宋体" w:cs="宋体" w:hint="eastAsia"/>
          <w:i/>
          <w:sz w:val="28"/>
          <w:szCs w:val="28"/>
        </w:rPr>
        <w:t>i</w:t>
      </w:r>
      <w:r>
        <w:rPr>
          <w:rFonts w:ascii="宋体" w:eastAsia="宋体" w:hAnsi="宋体" w:cs="宋体" w:hint="eastAsia"/>
          <w:sz w:val="28"/>
          <w:szCs w:val="28"/>
          <w:vertAlign w:val="subscript"/>
        </w:rPr>
        <w:t>sq</w:t>
      </w:r>
      <w:r>
        <w:rPr>
          <w:rFonts w:ascii="宋体" w:eastAsia="宋体" w:hAnsi="宋体" w:cs="宋体" w:hint="eastAsia"/>
          <w:sz w:val="28"/>
          <w:szCs w:val="28"/>
        </w:rPr>
        <w:t>为定子电流。</w:t>
      </w:r>
    </w:p>
    <w:p w:rsidR="00335B28" w:rsidRDefault="003B543C">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3</w:t>
      </w:r>
      <w:r>
        <w:rPr>
          <w:rFonts w:ascii="宋体" w:eastAsia="宋体" w:hAnsi="宋体" w:cs="宋体" w:hint="eastAsia"/>
          <w:sz w:val="28"/>
          <w:szCs w:val="28"/>
        </w:rPr>
        <w:t>．储能系统控制策略</w:t>
      </w:r>
    </w:p>
    <w:p w:rsidR="00335B28" w:rsidRDefault="003B543C">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蓄电池孤岛运行时，采用恒压控制稳定直流</w:t>
      </w:r>
      <w:r>
        <w:rPr>
          <w:rFonts w:ascii="宋体" w:eastAsia="宋体" w:hAnsi="宋体" w:cs="宋体" w:hint="eastAsia"/>
          <w:sz w:val="28"/>
          <w:szCs w:val="28"/>
        </w:rPr>
        <w:t>母线电压。并网运行时，当</w:t>
      </w:r>
      <w:r>
        <w:rPr>
          <w:rFonts w:ascii="宋体" w:eastAsia="宋体" w:hAnsi="宋体" w:cs="宋体" w:hint="eastAsia"/>
          <w:sz w:val="28"/>
          <w:szCs w:val="28"/>
        </w:rPr>
        <w:t>SOC</w:t>
      </w:r>
      <w:r>
        <w:rPr>
          <w:rFonts w:ascii="宋体" w:eastAsia="宋体" w:hAnsi="宋体" w:cs="宋体" w:hint="eastAsia"/>
          <w:sz w:val="28"/>
          <w:szCs w:val="28"/>
        </w:rPr>
        <w:t>在正常范围内时，采用恒压充电控制策略；当</w:t>
      </w:r>
      <w:r>
        <w:rPr>
          <w:rFonts w:ascii="宋体" w:eastAsia="宋体" w:hAnsi="宋体" w:cs="宋体" w:hint="eastAsia"/>
          <w:sz w:val="28"/>
          <w:szCs w:val="28"/>
        </w:rPr>
        <w:t>SOC</w:t>
      </w:r>
      <w:r>
        <w:rPr>
          <w:rFonts w:ascii="宋体" w:eastAsia="宋体" w:hAnsi="宋体" w:cs="宋体" w:hint="eastAsia"/>
          <w:sz w:val="28"/>
          <w:szCs w:val="28"/>
        </w:rPr>
        <w:t>达到上限时，处于浮充状态。当</w:t>
      </w:r>
      <w:r>
        <w:rPr>
          <w:rFonts w:ascii="宋体" w:eastAsia="宋体" w:hAnsi="宋体" w:cs="宋体" w:hint="eastAsia"/>
          <w:sz w:val="28"/>
          <w:szCs w:val="28"/>
        </w:rPr>
        <w:t>SOC</w:t>
      </w:r>
      <w:r>
        <w:rPr>
          <w:rFonts w:ascii="宋体" w:eastAsia="宋体" w:hAnsi="宋体" w:cs="宋体" w:hint="eastAsia"/>
          <w:sz w:val="28"/>
          <w:szCs w:val="28"/>
        </w:rPr>
        <w:t>到达下限时，为了保护蓄电池，并</w:t>
      </w:r>
      <w:r>
        <w:rPr>
          <w:rFonts w:ascii="宋体" w:eastAsia="宋体" w:hAnsi="宋体" w:cs="宋体" w:hint="eastAsia"/>
          <w:sz w:val="28"/>
          <w:szCs w:val="28"/>
        </w:rPr>
        <w:t>/</w:t>
      </w:r>
      <w:r>
        <w:rPr>
          <w:rFonts w:ascii="宋体" w:eastAsia="宋体" w:hAnsi="宋体" w:cs="宋体" w:hint="eastAsia"/>
          <w:sz w:val="28"/>
          <w:szCs w:val="28"/>
        </w:rPr>
        <w:t>离网模式下均封锁脉冲，停止工作。蓄电池并</w:t>
      </w:r>
      <w:r>
        <w:rPr>
          <w:rFonts w:ascii="宋体" w:eastAsia="宋体" w:hAnsi="宋体" w:cs="宋体" w:hint="eastAsia"/>
          <w:sz w:val="28"/>
          <w:szCs w:val="28"/>
        </w:rPr>
        <w:t>/</w:t>
      </w:r>
      <w:r>
        <w:rPr>
          <w:rFonts w:ascii="宋体" w:eastAsia="宋体" w:hAnsi="宋体" w:cs="宋体" w:hint="eastAsia"/>
          <w:sz w:val="28"/>
          <w:szCs w:val="28"/>
        </w:rPr>
        <w:t>离网控制策略框图如图</w:t>
      </w:r>
      <w:r>
        <w:rPr>
          <w:rFonts w:ascii="宋体" w:eastAsia="宋体" w:hAnsi="宋体" w:cs="宋体" w:hint="eastAsia"/>
          <w:sz w:val="28"/>
          <w:szCs w:val="28"/>
        </w:rPr>
        <w:t>2</w:t>
      </w:r>
      <w:r>
        <w:rPr>
          <w:rFonts w:ascii="宋体" w:eastAsia="宋体" w:hAnsi="宋体" w:cs="宋体" w:hint="eastAsia"/>
          <w:sz w:val="28"/>
          <w:szCs w:val="28"/>
        </w:rPr>
        <w:t>所示。</w:t>
      </w:r>
    </w:p>
    <w:p w:rsidR="00335B28" w:rsidRDefault="003B543C">
      <w:pPr>
        <w:spacing w:line="360" w:lineRule="auto"/>
        <w:ind w:firstLineChars="900" w:firstLine="2520"/>
        <w:rPr>
          <w:rFonts w:ascii="宋体" w:eastAsia="宋体" w:hAnsi="宋体" w:cs="宋体"/>
          <w:sz w:val="28"/>
          <w:szCs w:val="28"/>
        </w:rPr>
      </w:pPr>
      <w:r>
        <w:rPr>
          <w:rFonts w:ascii="宋体" w:eastAsia="宋体" w:hAnsi="宋体" w:cs="宋体" w:hint="eastAsia"/>
          <w:noProof/>
          <w:sz w:val="28"/>
          <w:szCs w:val="28"/>
        </w:rPr>
        <w:lastRenderedPageBreak/>
        <w:drawing>
          <wp:inline distT="0" distB="0" distL="0" distR="0">
            <wp:extent cx="2341245" cy="2171700"/>
            <wp:effectExtent l="0" t="0" r="1905" b="0"/>
            <wp:docPr id="5" name="图片 5" descr="C:\Users\Lenovo\Documents\Tencent Files\543222398\Image\C2C\41_UH2M2NF`68Y~7$NWT_C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Lenovo\Documents\Tencent Files\543222398\Image\C2C\41_UH2M2NF`68Y~7$NWT_C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345856" cy="2175672"/>
                    </a:xfrm>
                    <a:prstGeom prst="rect">
                      <a:avLst/>
                    </a:prstGeom>
                    <a:noFill/>
                    <a:ln>
                      <a:noFill/>
                    </a:ln>
                  </pic:spPr>
                </pic:pic>
              </a:graphicData>
            </a:graphic>
          </wp:inline>
        </w:drawing>
      </w:r>
    </w:p>
    <w:p w:rsidR="00335B28" w:rsidRDefault="003B543C">
      <w:pPr>
        <w:spacing w:line="360" w:lineRule="auto"/>
        <w:ind w:firstLineChars="200" w:firstLine="420"/>
        <w:jc w:val="center"/>
      </w:pPr>
      <w:r>
        <w:t>图</w:t>
      </w:r>
      <w:r>
        <w:t xml:space="preserve"> 2 </w:t>
      </w:r>
      <w:r>
        <w:t>蓄电池并</w:t>
      </w:r>
      <w:r>
        <w:t xml:space="preserve"> / </w:t>
      </w:r>
      <w:r>
        <w:t>离网控制策略</w:t>
      </w:r>
    </w:p>
    <w:p w:rsidR="00335B28" w:rsidRDefault="003B543C">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图中，</w:t>
      </w:r>
      <w:r>
        <w:rPr>
          <w:rFonts w:ascii="宋体" w:eastAsia="宋体" w:hAnsi="宋体" w:cs="宋体" w:hint="eastAsia"/>
          <w:i/>
          <w:sz w:val="28"/>
          <w:szCs w:val="28"/>
        </w:rPr>
        <w:t>I</w:t>
      </w:r>
      <w:r>
        <w:rPr>
          <w:rFonts w:ascii="宋体" w:eastAsia="宋体" w:hAnsi="宋体" w:cs="宋体" w:hint="eastAsia"/>
          <w:sz w:val="28"/>
          <w:szCs w:val="28"/>
          <w:vertAlign w:val="subscript"/>
        </w:rPr>
        <w:t>b</w:t>
      </w:r>
      <w:r>
        <w:rPr>
          <w:rFonts w:ascii="宋体" w:eastAsia="宋体" w:hAnsi="宋体" w:cs="宋体" w:hint="eastAsia"/>
          <w:sz w:val="28"/>
          <w:szCs w:val="28"/>
        </w:rPr>
        <w:t>为蓄电池输入电流，</w:t>
      </w:r>
      <w:r>
        <w:rPr>
          <w:rFonts w:ascii="宋体" w:eastAsia="宋体" w:hAnsi="宋体" w:cs="宋体" w:hint="eastAsia"/>
          <w:i/>
          <w:sz w:val="28"/>
          <w:szCs w:val="28"/>
        </w:rPr>
        <w:t>U</w:t>
      </w:r>
      <w:r>
        <w:rPr>
          <w:rFonts w:ascii="宋体" w:eastAsia="宋体" w:hAnsi="宋体" w:cs="宋体" w:hint="eastAsia"/>
          <w:sz w:val="28"/>
          <w:szCs w:val="28"/>
          <w:vertAlign w:val="subscript"/>
        </w:rPr>
        <w:t>bat</w:t>
      </w:r>
      <w:r>
        <w:rPr>
          <w:rFonts w:ascii="宋体" w:eastAsia="宋体" w:hAnsi="宋体" w:cs="宋体" w:hint="eastAsia"/>
          <w:sz w:val="28"/>
          <w:szCs w:val="28"/>
        </w:rPr>
        <w:t>为蓄电池实际端电压，</w:t>
      </w:r>
      <w:r>
        <w:rPr>
          <w:rFonts w:ascii="宋体" w:eastAsia="宋体" w:hAnsi="宋体" w:cs="宋体" w:hint="eastAsia"/>
          <w:i/>
          <w:sz w:val="28"/>
          <w:szCs w:val="28"/>
        </w:rPr>
        <w:t>U</w:t>
      </w:r>
      <w:r>
        <w:rPr>
          <w:rFonts w:ascii="宋体" w:eastAsia="宋体" w:hAnsi="宋体" w:cs="宋体" w:hint="eastAsia"/>
          <w:sz w:val="28"/>
          <w:szCs w:val="28"/>
          <w:vertAlign w:val="subscript"/>
        </w:rPr>
        <w:t>bref</w:t>
      </w:r>
      <w:r>
        <w:rPr>
          <w:rFonts w:ascii="宋体" w:eastAsia="宋体" w:hAnsi="宋体" w:cs="宋体" w:hint="eastAsia"/>
          <w:sz w:val="28"/>
          <w:szCs w:val="28"/>
        </w:rPr>
        <w:t>为蓄电池空载端电压；</w:t>
      </w:r>
      <w:r>
        <w:rPr>
          <w:rFonts w:ascii="宋体" w:eastAsia="宋体" w:hAnsi="宋体" w:cs="宋体" w:hint="eastAsia"/>
          <w:i/>
          <w:sz w:val="28"/>
          <w:szCs w:val="28"/>
        </w:rPr>
        <w:t>U</w:t>
      </w:r>
      <w:r>
        <w:rPr>
          <w:rFonts w:ascii="宋体" w:eastAsia="宋体" w:hAnsi="宋体" w:cs="宋体" w:hint="eastAsia"/>
          <w:i/>
          <w:sz w:val="28"/>
          <w:szCs w:val="28"/>
          <w:vertAlign w:val="subscript"/>
        </w:rPr>
        <w:t>f</w:t>
      </w:r>
      <w:r>
        <w:rPr>
          <w:rFonts w:ascii="宋体" w:eastAsia="宋体" w:hAnsi="宋体" w:cs="宋体" w:hint="eastAsia"/>
          <w:sz w:val="28"/>
          <w:szCs w:val="28"/>
          <w:vertAlign w:val="subscript"/>
        </w:rPr>
        <w:t>ref</w:t>
      </w:r>
      <w:r>
        <w:rPr>
          <w:rFonts w:ascii="宋体" w:eastAsia="宋体" w:hAnsi="宋体" w:cs="宋体" w:hint="eastAsia"/>
          <w:sz w:val="28"/>
          <w:szCs w:val="28"/>
        </w:rPr>
        <w:t>为蓄电池浮充参考电压。</w:t>
      </w:r>
    </w:p>
    <w:p w:rsidR="00335B28" w:rsidRPr="00833202" w:rsidRDefault="003B543C">
      <w:pPr>
        <w:spacing w:line="360" w:lineRule="auto"/>
        <w:ind w:firstLineChars="200" w:firstLine="562"/>
        <w:rPr>
          <w:rFonts w:ascii="宋体" w:eastAsia="宋体" w:hAnsi="宋体" w:cs="宋体"/>
          <w:b/>
          <w:sz w:val="28"/>
          <w:szCs w:val="28"/>
        </w:rPr>
      </w:pPr>
      <w:r w:rsidRPr="00833202">
        <w:rPr>
          <w:rFonts w:ascii="宋体" w:eastAsia="宋体" w:hAnsi="宋体" w:cs="宋体" w:hint="eastAsia"/>
          <w:b/>
          <w:sz w:val="28"/>
          <w:szCs w:val="28"/>
        </w:rPr>
        <w:t>二、风储直流微电网智能监控系统设计</w:t>
      </w:r>
    </w:p>
    <w:p w:rsidR="00335B28" w:rsidRDefault="003B543C">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为了便于对直流微电网进行监控和维护，运用</w:t>
      </w:r>
      <w:r>
        <w:rPr>
          <w:rFonts w:ascii="宋体" w:eastAsia="宋体" w:hAnsi="宋体" w:cs="宋体" w:hint="eastAsia"/>
          <w:sz w:val="28"/>
          <w:szCs w:val="28"/>
        </w:rPr>
        <w:t xml:space="preserve"> Unity </w:t>
      </w:r>
      <w:r>
        <w:rPr>
          <w:rFonts w:ascii="宋体" w:eastAsia="宋体" w:hAnsi="宋体" w:cs="宋体" w:hint="eastAsia"/>
          <w:sz w:val="28"/>
          <w:szCs w:val="28"/>
        </w:rPr>
        <w:t>3D</w:t>
      </w:r>
      <w:r>
        <w:rPr>
          <w:rFonts w:ascii="宋体" w:eastAsia="宋体" w:hAnsi="宋体" w:cs="宋体" w:hint="eastAsia"/>
          <w:sz w:val="28"/>
          <w:szCs w:val="28"/>
        </w:rPr>
        <w:t>开发了上位机监控界面，整体设计框图如图</w:t>
      </w:r>
      <w:r>
        <w:rPr>
          <w:rFonts w:ascii="宋体" w:eastAsia="宋体" w:hAnsi="宋体" w:cs="宋体" w:hint="eastAsia"/>
          <w:sz w:val="28"/>
          <w:szCs w:val="28"/>
        </w:rPr>
        <w:t>3</w:t>
      </w:r>
      <w:r>
        <w:rPr>
          <w:rFonts w:ascii="宋体" w:eastAsia="宋体" w:hAnsi="宋体" w:cs="宋体" w:hint="eastAsia"/>
          <w:sz w:val="28"/>
          <w:szCs w:val="28"/>
        </w:rPr>
        <w:t>所示。</w:t>
      </w:r>
    </w:p>
    <w:p w:rsidR="00335B28" w:rsidRDefault="003B543C">
      <w:pPr>
        <w:spacing w:line="360" w:lineRule="auto"/>
        <w:ind w:firstLineChars="500" w:firstLine="1400"/>
        <w:rPr>
          <w:rFonts w:ascii="宋体" w:eastAsia="宋体" w:hAnsi="宋体" w:cs="宋体"/>
          <w:sz w:val="28"/>
          <w:szCs w:val="28"/>
        </w:rPr>
      </w:pPr>
      <w:r>
        <w:rPr>
          <w:rFonts w:ascii="宋体" w:eastAsia="宋体" w:hAnsi="宋体" w:cs="宋体" w:hint="eastAsia"/>
          <w:sz w:val="28"/>
          <w:szCs w:val="28"/>
        </w:rPr>
        <w:object w:dxaOrig="4770" w:dyaOrig="3220">
          <v:shape id="_x0000_i1026" type="#_x0000_t75" style="width:238.5pt;height:161.25pt" o:ole="">
            <v:imagedata r:id="rId10" o:title=""/>
          </v:shape>
          <o:OLEObject Type="Embed" ProgID="Visio.Drawing.11" ShapeID="_x0000_i1026" DrawAspect="Content" ObjectID="_1742914515" r:id="rId11"/>
        </w:object>
      </w:r>
    </w:p>
    <w:p w:rsidR="00335B28" w:rsidRDefault="003B543C">
      <w:pPr>
        <w:spacing w:line="360" w:lineRule="auto"/>
        <w:ind w:firstLineChars="200" w:firstLine="420"/>
        <w:jc w:val="center"/>
      </w:pPr>
      <w:r>
        <w:rPr>
          <w:rFonts w:hint="eastAsia"/>
        </w:rPr>
        <w:t>图</w:t>
      </w:r>
      <w:r>
        <w:rPr>
          <w:rFonts w:hint="eastAsia"/>
        </w:rPr>
        <w:t xml:space="preserve"> </w:t>
      </w:r>
      <w:r>
        <w:t xml:space="preserve">3 </w:t>
      </w:r>
      <w:r>
        <w:rPr>
          <w:rFonts w:hint="eastAsia"/>
        </w:rPr>
        <w:t>技术路线图</w:t>
      </w:r>
    </w:p>
    <w:p w:rsidR="00335B28" w:rsidRDefault="003B543C">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根据上述设计，进行仿真和上位机系统运行，实时传送风储直流微电网仿真运行中风速、风机功率、蓄电池功率、蓄电池</w:t>
      </w:r>
      <w:r>
        <w:rPr>
          <w:rFonts w:ascii="宋体" w:eastAsia="宋体" w:hAnsi="宋体" w:cs="宋体" w:hint="eastAsia"/>
          <w:sz w:val="28"/>
          <w:szCs w:val="28"/>
        </w:rPr>
        <w:t>SOC</w:t>
      </w:r>
      <w:r>
        <w:rPr>
          <w:rFonts w:ascii="宋体" w:eastAsia="宋体" w:hAnsi="宋体" w:cs="宋体" w:hint="eastAsia"/>
          <w:sz w:val="28"/>
          <w:szCs w:val="28"/>
        </w:rPr>
        <w:t>等信息，并在</w:t>
      </w:r>
      <w:r>
        <w:rPr>
          <w:rFonts w:ascii="宋体" w:eastAsia="宋体" w:hAnsi="宋体" w:cs="宋体" w:hint="eastAsia"/>
          <w:sz w:val="28"/>
          <w:szCs w:val="28"/>
        </w:rPr>
        <w:t>Unity 3D</w:t>
      </w:r>
      <w:r>
        <w:rPr>
          <w:rFonts w:ascii="宋体" w:eastAsia="宋体" w:hAnsi="宋体" w:cs="宋体" w:hint="eastAsia"/>
          <w:sz w:val="28"/>
          <w:szCs w:val="28"/>
        </w:rPr>
        <w:t>监控界面上进行显示，运行结果如图</w:t>
      </w:r>
      <w:r>
        <w:rPr>
          <w:rFonts w:ascii="宋体" w:eastAsia="宋体" w:hAnsi="宋体" w:cs="宋体" w:hint="eastAsia"/>
          <w:sz w:val="28"/>
          <w:szCs w:val="28"/>
        </w:rPr>
        <w:t>4</w:t>
      </w:r>
      <w:r>
        <w:rPr>
          <w:rFonts w:ascii="宋体" w:eastAsia="宋体" w:hAnsi="宋体" w:cs="宋体" w:hint="eastAsia"/>
          <w:sz w:val="28"/>
          <w:szCs w:val="28"/>
        </w:rPr>
        <w:t>所示。</w:t>
      </w:r>
    </w:p>
    <w:p w:rsidR="00335B28" w:rsidRDefault="003B543C">
      <w:pPr>
        <w:spacing w:line="360" w:lineRule="auto"/>
        <w:ind w:firstLineChars="800" w:firstLine="2240"/>
        <w:rPr>
          <w:rFonts w:ascii="宋体" w:eastAsia="宋体" w:hAnsi="宋体" w:cs="宋体"/>
          <w:sz w:val="28"/>
          <w:szCs w:val="28"/>
        </w:rPr>
      </w:pPr>
      <w:r>
        <w:rPr>
          <w:rFonts w:ascii="宋体" w:eastAsia="宋体" w:hAnsi="宋体" w:cs="宋体" w:hint="eastAsia"/>
          <w:noProof/>
          <w:sz w:val="28"/>
          <w:szCs w:val="28"/>
        </w:rPr>
        <w:lastRenderedPageBreak/>
        <w:drawing>
          <wp:inline distT="0" distB="0" distL="0" distR="0">
            <wp:extent cx="2832100" cy="1852295"/>
            <wp:effectExtent l="0" t="0" r="6350" b="0"/>
            <wp:docPr id="6" name="图片 6" descr="C:\Users\Lenovo\Documents\Tencent Files\543222398\Image\C2C\O%@)8}04{9@(Z%XTW1H)L$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Lenovo\Documents\Tencent Files\543222398\Image\C2C\O%@)8}04{9@(Z%XTW1H)L$G.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2837925" cy="1856674"/>
                    </a:xfrm>
                    <a:prstGeom prst="rect">
                      <a:avLst/>
                    </a:prstGeom>
                    <a:noFill/>
                    <a:ln>
                      <a:noFill/>
                    </a:ln>
                  </pic:spPr>
                </pic:pic>
              </a:graphicData>
            </a:graphic>
          </wp:inline>
        </w:drawing>
      </w:r>
    </w:p>
    <w:p w:rsidR="00335B28" w:rsidRDefault="003B543C">
      <w:pPr>
        <w:spacing w:line="360" w:lineRule="auto"/>
        <w:ind w:firstLineChars="200" w:firstLine="420"/>
        <w:jc w:val="center"/>
      </w:pPr>
      <w:r>
        <w:t>图</w:t>
      </w:r>
      <w:r>
        <w:t xml:space="preserve"> 4 </w:t>
      </w:r>
      <w:r>
        <w:t>风储直流微电网上位机监控系统</w:t>
      </w:r>
    </w:p>
    <w:p w:rsidR="00335B28" w:rsidRPr="00833202" w:rsidRDefault="003B543C">
      <w:pPr>
        <w:spacing w:line="360" w:lineRule="auto"/>
        <w:ind w:firstLineChars="200" w:firstLine="562"/>
        <w:rPr>
          <w:rFonts w:ascii="宋体" w:eastAsia="宋体" w:hAnsi="宋体" w:cs="宋体"/>
          <w:b/>
          <w:sz w:val="28"/>
          <w:szCs w:val="28"/>
        </w:rPr>
      </w:pPr>
      <w:r w:rsidRPr="00833202">
        <w:rPr>
          <w:rFonts w:ascii="宋体" w:eastAsia="宋体" w:hAnsi="宋体" w:cs="宋体" w:hint="eastAsia"/>
          <w:b/>
          <w:sz w:val="28"/>
          <w:szCs w:val="28"/>
        </w:rPr>
        <w:t>三、成果形式</w:t>
      </w:r>
    </w:p>
    <w:p w:rsidR="00335B28" w:rsidRDefault="003B543C">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开发了</w:t>
      </w:r>
      <w:r>
        <w:rPr>
          <w:rFonts w:ascii="宋体" w:eastAsia="宋体" w:hAnsi="宋体" w:cs="宋体" w:hint="eastAsia"/>
          <w:sz w:val="28"/>
          <w:szCs w:val="28"/>
        </w:rPr>
        <w:t xml:space="preserve">.apk,.exe </w:t>
      </w:r>
      <w:r>
        <w:rPr>
          <w:rFonts w:ascii="宋体" w:eastAsia="宋体" w:hAnsi="宋体" w:cs="宋体" w:hint="eastAsia"/>
          <w:sz w:val="28"/>
          <w:szCs w:val="28"/>
        </w:rPr>
        <w:t>等适用于手机、平板和电脑的智能监控软件。通过上、下位机之间的信息传递，根据系统内部的风机、锂电池能量关系，实现能流关系，关键参数的多设备监控。</w:t>
      </w:r>
    </w:p>
    <w:p w:rsidR="00335B28" w:rsidRDefault="003B543C">
      <w:pPr>
        <w:spacing w:line="360" w:lineRule="auto"/>
        <w:ind w:firstLineChars="200" w:firstLine="560"/>
        <w:jc w:val="left"/>
        <w:rPr>
          <w:rFonts w:ascii="宋体" w:eastAsia="宋体" w:hAnsi="宋体" w:cs="宋体"/>
          <w:sz w:val="28"/>
          <w:szCs w:val="28"/>
        </w:rPr>
      </w:pPr>
      <w:r>
        <w:rPr>
          <w:rFonts w:ascii="宋体" w:eastAsia="宋体" w:hAnsi="宋体" w:cs="宋体" w:hint="eastAsia"/>
          <w:sz w:val="28"/>
          <w:szCs w:val="28"/>
        </w:rPr>
        <w:t>（</w:t>
      </w:r>
      <w:r>
        <w:rPr>
          <w:rFonts w:ascii="宋体" w:eastAsia="宋体" w:hAnsi="宋体" w:cs="宋体" w:hint="eastAsia"/>
          <w:sz w:val="28"/>
          <w:szCs w:val="28"/>
        </w:rPr>
        <w:t>1</w:t>
      </w:r>
      <w:r>
        <w:rPr>
          <w:rFonts w:ascii="宋体" w:eastAsia="宋体" w:hAnsi="宋体" w:cs="宋体" w:hint="eastAsia"/>
          <w:sz w:val="28"/>
          <w:szCs w:val="28"/>
        </w:rPr>
        <w:t>）当风力发电系统能量不足时，由储能系统提供其余的能量缺额，能量由风机和锂电池共同流向负载，相应监控界面如图</w:t>
      </w:r>
      <w:r>
        <w:rPr>
          <w:rFonts w:ascii="宋体" w:eastAsia="宋体" w:hAnsi="宋体" w:cs="宋体" w:hint="eastAsia"/>
          <w:sz w:val="28"/>
          <w:szCs w:val="28"/>
        </w:rPr>
        <w:t>5</w:t>
      </w:r>
      <w:r>
        <w:rPr>
          <w:rFonts w:ascii="宋体" w:eastAsia="宋体" w:hAnsi="宋体" w:cs="宋体" w:hint="eastAsia"/>
          <w:sz w:val="28"/>
          <w:szCs w:val="28"/>
        </w:rPr>
        <w:t>所示。</w:t>
      </w:r>
    </w:p>
    <w:p w:rsidR="00335B28" w:rsidRDefault="003B543C">
      <w:pPr>
        <w:spacing w:line="360" w:lineRule="auto"/>
        <w:ind w:left="360"/>
        <w:jc w:val="center"/>
        <w:rPr>
          <w:rFonts w:ascii="宋体" w:eastAsia="宋体" w:hAnsi="宋体" w:cs="宋体"/>
          <w:sz w:val="28"/>
          <w:szCs w:val="28"/>
        </w:rPr>
      </w:pPr>
      <w:r>
        <w:rPr>
          <w:rFonts w:ascii="宋体" w:eastAsia="宋体" w:hAnsi="宋体" w:cs="宋体" w:hint="eastAsia"/>
          <w:noProof/>
          <w:sz w:val="28"/>
          <w:szCs w:val="28"/>
        </w:rPr>
        <w:drawing>
          <wp:inline distT="0" distB="0" distL="0" distR="0">
            <wp:extent cx="2857500" cy="190500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3"/>
                    <a:stretch>
                      <a:fillRect/>
                    </a:stretch>
                  </pic:blipFill>
                  <pic:spPr>
                    <a:xfrm>
                      <a:off x="0" y="0"/>
                      <a:ext cx="2860645" cy="1907097"/>
                    </a:xfrm>
                    <a:prstGeom prst="rect">
                      <a:avLst/>
                    </a:prstGeom>
                  </pic:spPr>
                </pic:pic>
              </a:graphicData>
            </a:graphic>
          </wp:inline>
        </w:drawing>
      </w:r>
    </w:p>
    <w:p w:rsidR="00335B28" w:rsidRDefault="003B543C">
      <w:pPr>
        <w:spacing w:line="360" w:lineRule="auto"/>
        <w:ind w:firstLineChars="200" w:firstLine="420"/>
        <w:jc w:val="center"/>
      </w:pPr>
      <w:r>
        <w:rPr>
          <w:rFonts w:hint="eastAsia"/>
        </w:rPr>
        <w:t>图</w:t>
      </w:r>
      <w:r>
        <w:rPr>
          <w:rFonts w:hint="eastAsia"/>
        </w:rPr>
        <w:t xml:space="preserve"> </w:t>
      </w:r>
      <w:r>
        <w:t xml:space="preserve">5 </w:t>
      </w:r>
      <w:r>
        <w:rPr>
          <w:rFonts w:hint="eastAsia"/>
        </w:rPr>
        <w:t>风机能量不足时，上位机监控界面</w:t>
      </w:r>
    </w:p>
    <w:p w:rsidR="00335B28" w:rsidRDefault="003B543C">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w:t>
      </w:r>
      <w:r>
        <w:rPr>
          <w:rFonts w:ascii="宋体" w:eastAsia="宋体" w:hAnsi="宋体" w:cs="宋体" w:hint="eastAsia"/>
          <w:sz w:val="28"/>
          <w:szCs w:val="28"/>
        </w:rPr>
        <w:t>2</w:t>
      </w:r>
      <w:r>
        <w:rPr>
          <w:rFonts w:ascii="宋体" w:eastAsia="宋体" w:hAnsi="宋体" w:cs="宋体" w:hint="eastAsia"/>
          <w:sz w:val="28"/>
          <w:szCs w:val="28"/>
        </w:rPr>
        <w:t>）当风力发电系统能量充足时，由储能系统吸收系统内部多余的能量，能量由风力发电系统流向负载和锂电池，锂电池充电，相应监控界面如图</w:t>
      </w:r>
      <w:r>
        <w:rPr>
          <w:rFonts w:ascii="宋体" w:eastAsia="宋体" w:hAnsi="宋体" w:cs="宋体" w:hint="eastAsia"/>
          <w:sz w:val="28"/>
          <w:szCs w:val="28"/>
        </w:rPr>
        <w:t>6</w:t>
      </w:r>
      <w:r>
        <w:rPr>
          <w:rFonts w:ascii="宋体" w:eastAsia="宋体" w:hAnsi="宋体" w:cs="宋体" w:hint="eastAsia"/>
          <w:sz w:val="28"/>
          <w:szCs w:val="28"/>
        </w:rPr>
        <w:t>所示。</w:t>
      </w:r>
    </w:p>
    <w:p w:rsidR="00335B28" w:rsidRDefault="003B543C">
      <w:pPr>
        <w:spacing w:line="360" w:lineRule="auto"/>
        <w:ind w:left="360"/>
        <w:jc w:val="center"/>
        <w:rPr>
          <w:rFonts w:ascii="宋体" w:eastAsia="宋体" w:hAnsi="宋体" w:cs="宋体"/>
          <w:sz w:val="28"/>
          <w:szCs w:val="28"/>
        </w:rPr>
      </w:pPr>
      <w:r>
        <w:rPr>
          <w:rFonts w:ascii="宋体" w:eastAsia="宋体" w:hAnsi="宋体" w:cs="宋体" w:hint="eastAsia"/>
          <w:noProof/>
          <w:sz w:val="28"/>
          <w:szCs w:val="28"/>
        </w:rPr>
        <w:lastRenderedPageBreak/>
        <w:drawing>
          <wp:inline distT="0" distB="0" distL="0" distR="0">
            <wp:extent cx="2832100" cy="1740535"/>
            <wp:effectExtent l="0" t="0" r="635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4"/>
                    <a:stretch>
                      <a:fillRect/>
                    </a:stretch>
                  </pic:blipFill>
                  <pic:spPr>
                    <a:xfrm>
                      <a:off x="0" y="0"/>
                      <a:ext cx="2834682" cy="1742688"/>
                    </a:xfrm>
                    <a:prstGeom prst="rect">
                      <a:avLst/>
                    </a:prstGeom>
                  </pic:spPr>
                </pic:pic>
              </a:graphicData>
            </a:graphic>
          </wp:inline>
        </w:drawing>
      </w:r>
    </w:p>
    <w:p w:rsidR="00335B28" w:rsidRDefault="003B543C">
      <w:pPr>
        <w:spacing w:line="360" w:lineRule="auto"/>
        <w:ind w:firstLineChars="200" w:firstLine="420"/>
        <w:jc w:val="center"/>
      </w:pPr>
      <w:r>
        <w:rPr>
          <w:rFonts w:hint="eastAsia"/>
        </w:rPr>
        <w:t>图</w:t>
      </w:r>
      <w:r>
        <w:rPr>
          <w:rFonts w:hint="eastAsia"/>
        </w:rPr>
        <w:t xml:space="preserve"> </w:t>
      </w:r>
      <w:r>
        <w:t xml:space="preserve">6 </w:t>
      </w:r>
      <w:r>
        <w:rPr>
          <w:rFonts w:hint="eastAsia"/>
        </w:rPr>
        <w:t>风机能量不足时，上位机监控界面</w:t>
      </w:r>
    </w:p>
    <w:p w:rsidR="00335B28" w:rsidRPr="00833202" w:rsidRDefault="003B543C" w:rsidP="00833202">
      <w:pPr>
        <w:spacing w:line="360" w:lineRule="auto"/>
        <w:rPr>
          <w:rFonts w:ascii="黑体" w:eastAsia="黑体" w:hAnsi="黑体" w:cs="宋体"/>
          <w:sz w:val="28"/>
          <w:szCs w:val="28"/>
        </w:rPr>
      </w:pPr>
      <w:r w:rsidRPr="00833202">
        <w:rPr>
          <w:rFonts w:ascii="黑体" w:eastAsia="黑体" w:hAnsi="黑体" w:cs="宋体" w:hint="eastAsia"/>
          <w:bCs/>
          <w:sz w:val="28"/>
          <w:szCs w:val="28"/>
        </w:rPr>
        <w:t>【主要建树】</w:t>
      </w:r>
    </w:p>
    <w:p w:rsidR="00335B28" w:rsidRDefault="003B543C">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为了提高直流微电网的监控性能，本项目对传统二维监控系统进行了改进，利用</w:t>
      </w:r>
      <w:r>
        <w:rPr>
          <w:rFonts w:ascii="宋体" w:eastAsia="宋体" w:hAnsi="宋体" w:cs="宋体" w:hint="eastAsia"/>
          <w:sz w:val="28"/>
          <w:szCs w:val="28"/>
        </w:rPr>
        <w:t>unity 3D</w:t>
      </w:r>
      <w:r>
        <w:rPr>
          <w:rFonts w:ascii="宋体" w:eastAsia="宋体" w:hAnsi="宋体" w:cs="宋体" w:hint="eastAsia"/>
          <w:sz w:val="28"/>
          <w:szCs w:val="28"/>
        </w:rPr>
        <w:t>实现了风储直流微电网中储能系统、风力发电系统中主要数据的实时和交互化监控。并设计了上位机监控系统的平移、缩放和旋转功能，实现了风机随风速改变的立体、实时效果。且根据系统各部分数据实时展示了内部能量流动关系及报警和负载的自动切除等功能，最终保证了系统的可靠、稳定运行。</w:t>
      </w:r>
    </w:p>
    <w:p w:rsidR="00335B28" w:rsidRPr="00833202" w:rsidRDefault="003B543C" w:rsidP="00833202">
      <w:pPr>
        <w:spacing w:line="360" w:lineRule="auto"/>
        <w:rPr>
          <w:rFonts w:ascii="黑体" w:eastAsia="黑体" w:hAnsi="黑体" w:cs="宋体"/>
          <w:sz w:val="28"/>
          <w:szCs w:val="28"/>
        </w:rPr>
      </w:pPr>
      <w:r w:rsidRPr="00833202">
        <w:rPr>
          <w:rFonts w:ascii="黑体" w:eastAsia="黑体" w:hAnsi="黑体" w:cs="宋体" w:hint="eastAsia"/>
          <w:bCs/>
          <w:sz w:val="28"/>
          <w:szCs w:val="28"/>
        </w:rPr>
        <w:t>【创新之处】</w:t>
      </w:r>
    </w:p>
    <w:p w:rsidR="00335B28" w:rsidRPr="00833202" w:rsidRDefault="003B543C">
      <w:pPr>
        <w:spacing w:line="360" w:lineRule="auto"/>
        <w:ind w:firstLineChars="200" w:firstLine="562"/>
        <w:rPr>
          <w:rFonts w:ascii="宋体" w:eastAsia="宋体" w:hAnsi="宋体" w:cs="宋体"/>
          <w:b/>
          <w:sz w:val="28"/>
          <w:szCs w:val="28"/>
        </w:rPr>
      </w:pPr>
      <w:r w:rsidRPr="00833202">
        <w:rPr>
          <w:rFonts w:ascii="宋体" w:eastAsia="宋体" w:hAnsi="宋体" w:cs="宋体" w:hint="eastAsia"/>
          <w:b/>
          <w:sz w:val="28"/>
          <w:szCs w:val="28"/>
        </w:rPr>
        <w:t>一、研究方法新</w:t>
      </w:r>
    </w:p>
    <w:p w:rsidR="00335B28" w:rsidRDefault="003B543C">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本项目研究方法涉及了风力发电技术、储能控制技术、控制理论、电力电子技术、</w:t>
      </w:r>
      <w:r>
        <w:rPr>
          <w:rFonts w:ascii="宋体" w:eastAsia="宋体" w:hAnsi="宋体" w:cs="宋体" w:hint="eastAsia"/>
          <w:sz w:val="28"/>
          <w:szCs w:val="28"/>
        </w:rPr>
        <w:t>unity3D</w:t>
      </w:r>
      <w:r>
        <w:rPr>
          <w:rFonts w:ascii="宋体" w:eastAsia="宋体" w:hAnsi="宋体" w:cs="宋体" w:hint="eastAsia"/>
          <w:sz w:val="28"/>
          <w:szCs w:val="28"/>
        </w:rPr>
        <w:t>、数据通信、监控等多个学科。采用了理论分析</w:t>
      </w:r>
      <w:r>
        <w:rPr>
          <w:rFonts w:ascii="宋体" w:eastAsia="宋体" w:hAnsi="宋体" w:cs="宋体" w:hint="eastAsia"/>
          <w:sz w:val="28"/>
          <w:szCs w:val="28"/>
        </w:rPr>
        <w:t>、实验研究相结合的研究方法。具体如下：</w:t>
      </w:r>
    </w:p>
    <w:p w:rsidR="00335B28" w:rsidRDefault="003B543C">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1.</w:t>
      </w:r>
      <w:r>
        <w:rPr>
          <w:rFonts w:ascii="宋体" w:eastAsia="宋体" w:hAnsi="宋体" w:cs="宋体" w:hint="eastAsia"/>
          <w:sz w:val="28"/>
          <w:szCs w:val="28"/>
        </w:rPr>
        <w:t>理论分析方面：</w:t>
      </w:r>
    </w:p>
    <w:p w:rsidR="00335B28" w:rsidRDefault="003B543C">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w:t>
      </w:r>
      <w:r>
        <w:rPr>
          <w:rFonts w:ascii="宋体" w:eastAsia="宋体" w:hAnsi="宋体" w:cs="宋体" w:hint="eastAsia"/>
          <w:sz w:val="28"/>
          <w:szCs w:val="28"/>
        </w:rPr>
        <w:t>1</w:t>
      </w:r>
      <w:r>
        <w:rPr>
          <w:rFonts w:ascii="宋体" w:eastAsia="宋体" w:hAnsi="宋体" w:cs="宋体" w:hint="eastAsia"/>
          <w:sz w:val="28"/>
          <w:szCs w:val="28"/>
        </w:rPr>
        <w:t>）针对孤岛型风储直流微电网多种能源协调控制策略进行了研究。为了实现能量协调控制的安全、可靠运行，风机、储能均设置了独立的变换器和控制器，实现了风力发电系统、储能单元和负载的就地控制，并在基础上实现了数据保存和传输；</w:t>
      </w:r>
    </w:p>
    <w:p w:rsidR="00335B28" w:rsidRDefault="003B543C">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lastRenderedPageBreak/>
        <w:t>（</w:t>
      </w:r>
      <w:r>
        <w:rPr>
          <w:rFonts w:ascii="宋体" w:eastAsia="宋体" w:hAnsi="宋体" w:cs="宋体" w:hint="eastAsia"/>
          <w:sz w:val="28"/>
          <w:szCs w:val="28"/>
        </w:rPr>
        <w:t>2</w:t>
      </w:r>
      <w:r>
        <w:rPr>
          <w:rFonts w:ascii="宋体" w:eastAsia="宋体" w:hAnsi="宋体" w:cs="宋体" w:hint="eastAsia"/>
          <w:sz w:val="28"/>
          <w:szCs w:val="28"/>
        </w:rPr>
        <w:t>）在</w:t>
      </w:r>
      <w:r>
        <w:rPr>
          <w:rFonts w:ascii="宋体" w:eastAsia="宋体" w:hAnsi="宋体" w:cs="宋体" w:hint="eastAsia"/>
          <w:sz w:val="28"/>
          <w:szCs w:val="28"/>
        </w:rPr>
        <w:t>Unity3D</w:t>
      </w:r>
      <w:r>
        <w:rPr>
          <w:rFonts w:ascii="宋体" w:eastAsia="宋体" w:hAnsi="宋体" w:cs="宋体" w:hint="eastAsia"/>
          <w:sz w:val="28"/>
          <w:szCs w:val="28"/>
        </w:rPr>
        <w:t>上建立上位机监控系统界面，完成了风机、储能、负载的三维建模。</w:t>
      </w:r>
    </w:p>
    <w:p w:rsidR="00335B28" w:rsidRDefault="003B543C">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2.</w:t>
      </w:r>
      <w:r>
        <w:rPr>
          <w:rFonts w:ascii="宋体" w:eastAsia="宋体" w:hAnsi="宋体" w:cs="宋体" w:hint="eastAsia"/>
          <w:sz w:val="28"/>
          <w:szCs w:val="28"/>
        </w:rPr>
        <w:t>实验研究方面：</w:t>
      </w:r>
    </w:p>
    <w:p w:rsidR="00335B28" w:rsidRDefault="003B543C">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在</w:t>
      </w:r>
      <w:r>
        <w:rPr>
          <w:rFonts w:ascii="宋体" w:eastAsia="宋体" w:hAnsi="宋体" w:cs="宋体" w:hint="eastAsia"/>
          <w:sz w:val="28"/>
          <w:szCs w:val="28"/>
        </w:rPr>
        <w:t>Unity3D</w:t>
      </w:r>
      <w:r>
        <w:rPr>
          <w:rFonts w:ascii="宋体" w:eastAsia="宋体" w:hAnsi="宋体" w:cs="宋体" w:hint="eastAsia"/>
          <w:sz w:val="28"/>
          <w:szCs w:val="28"/>
        </w:rPr>
        <w:t>平台上将全部数据资源导入，转换成平台所支持的格式。并通过平台内部可视化工具对软件基础模块进行构建，将风机等产生的</w:t>
      </w:r>
      <w:r>
        <w:rPr>
          <w:rFonts w:ascii="宋体" w:eastAsia="宋体" w:hAnsi="宋体" w:cs="宋体" w:hint="eastAsia"/>
          <w:sz w:val="28"/>
          <w:szCs w:val="28"/>
        </w:rPr>
        <w:t>真实设备接口数据做动态传递，并实时更新前端及后台的数据。通过</w:t>
      </w:r>
      <w:r>
        <w:rPr>
          <w:rFonts w:ascii="宋体" w:eastAsia="宋体" w:hAnsi="宋体" w:cs="宋体" w:hint="eastAsia"/>
          <w:sz w:val="28"/>
          <w:szCs w:val="28"/>
        </w:rPr>
        <w:t>Unity3D</w:t>
      </w:r>
      <w:r>
        <w:rPr>
          <w:rFonts w:ascii="宋体" w:eastAsia="宋体" w:hAnsi="宋体" w:cs="宋体" w:hint="eastAsia"/>
          <w:sz w:val="28"/>
          <w:szCs w:val="28"/>
        </w:rPr>
        <w:t>内部所支持的多目标平台代码转化的原生工具进行编译，发布最终</w:t>
      </w:r>
      <w:r>
        <w:rPr>
          <w:rFonts w:ascii="宋体" w:eastAsia="宋体" w:hAnsi="宋体" w:cs="宋体" w:hint="eastAsia"/>
          <w:sz w:val="28"/>
          <w:szCs w:val="28"/>
        </w:rPr>
        <w:t>app</w:t>
      </w:r>
      <w:r>
        <w:rPr>
          <w:rFonts w:ascii="宋体" w:eastAsia="宋体" w:hAnsi="宋体" w:cs="宋体" w:hint="eastAsia"/>
          <w:sz w:val="28"/>
          <w:szCs w:val="28"/>
        </w:rPr>
        <w:t>程序，并在</w:t>
      </w:r>
      <w:r>
        <w:rPr>
          <w:rFonts w:ascii="宋体" w:eastAsia="宋体" w:hAnsi="宋体" w:cs="宋体" w:hint="eastAsia"/>
          <w:sz w:val="28"/>
          <w:szCs w:val="28"/>
        </w:rPr>
        <w:t>PC</w:t>
      </w:r>
      <w:r>
        <w:rPr>
          <w:rFonts w:ascii="宋体" w:eastAsia="宋体" w:hAnsi="宋体" w:cs="宋体" w:hint="eastAsia"/>
          <w:sz w:val="28"/>
          <w:szCs w:val="28"/>
        </w:rPr>
        <w:t>或移动端上实现交互操作。</w:t>
      </w:r>
    </w:p>
    <w:p w:rsidR="00335B28" w:rsidRPr="00833202" w:rsidRDefault="003B543C">
      <w:pPr>
        <w:spacing w:line="360" w:lineRule="auto"/>
        <w:ind w:firstLineChars="200" w:firstLine="562"/>
        <w:rPr>
          <w:rFonts w:ascii="宋体" w:eastAsia="宋体" w:hAnsi="宋体" w:cs="宋体"/>
          <w:b/>
          <w:sz w:val="28"/>
          <w:szCs w:val="28"/>
        </w:rPr>
      </w:pPr>
      <w:r w:rsidRPr="00833202">
        <w:rPr>
          <w:rFonts w:ascii="宋体" w:eastAsia="宋体" w:hAnsi="宋体" w:cs="宋体" w:hint="eastAsia"/>
          <w:b/>
          <w:sz w:val="28"/>
          <w:szCs w:val="28"/>
        </w:rPr>
        <w:t>二、技术路线新</w:t>
      </w:r>
    </w:p>
    <w:p w:rsidR="00335B28" w:rsidRDefault="003B543C">
      <w:pPr>
        <w:snapToGrid w:val="0"/>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本课题遵循递进式的逻辑思路按照风速、负载功率的获取</w:t>
      </w:r>
      <w:r>
        <w:rPr>
          <w:rFonts w:ascii="宋体" w:eastAsia="宋体" w:hAnsi="宋体" w:cs="宋体" w:hint="eastAsia"/>
          <w:sz w:val="28"/>
          <w:szCs w:val="28"/>
          <w:lang w:eastAsia="zh-Hans"/>
        </w:rPr>
        <w:t>→</w:t>
      </w:r>
      <w:r>
        <w:rPr>
          <w:rFonts w:ascii="宋体" w:eastAsia="宋体" w:hAnsi="宋体" w:cs="宋体" w:hint="eastAsia"/>
          <w:sz w:val="28"/>
          <w:szCs w:val="28"/>
        </w:rPr>
        <w:t>风储直流微电网运行仿真</w:t>
      </w:r>
      <w:r>
        <w:rPr>
          <w:rFonts w:ascii="宋体" w:eastAsia="宋体" w:hAnsi="宋体" w:cs="宋体" w:hint="eastAsia"/>
          <w:sz w:val="28"/>
          <w:szCs w:val="28"/>
          <w:lang w:eastAsia="zh-Hans"/>
        </w:rPr>
        <w:t>→</w:t>
      </w:r>
      <w:r>
        <w:rPr>
          <w:rFonts w:ascii="宋体" w:eastAsia="宋体" w:hAnsi="宋体" w:cs="宋体" w:hint="eastAsia"/>
          <w:sz w:val="28"/>
          <w:szCs w:val="28"/>
        </w:rPr>
        <w:t>MATLAB/Simulink</w:t>
      </w:r>
      <w:r>
        <w:rPr>
          <w:rFonts w:ascii="宋体" w:eastAsia="宋体" w:hAnsi="宋体" w:cs="宋体" w:hint="eastAsia"/>
          <w:sz w:val="28"/>
          <w:szCs w:val="28"/>
        </w:rPr>
        <w:t>仿真数据存入工作区</w:t>
      </w:r>
      <w:r>
        <w:rPr>
          <w:rFonts w:ascii="宋体" w:eastAsia="宋体" w:hAnsi="宋体" w:cs="宋体" w:hint="eastAsia"/>
          <w:sz w:val="28"/>
          <w:szCs w:val="28"/>
          <w:lang w:eastAsia="zh-Hans"/>
        </w:rPr>
        <w:t>→</w:t>
      </w:r>
      <w:r>
        <w:rPr>
          <w:rFonts w:ascii="宋体" w:eastAsia="宋体" w:hAnsi="宋体" w:cs="宋体" w:hint="eastAsia"/>
          <w:sz w:val="28"/>
          <w:szCs w:val="28"/>
        </w:rPr>
        <w:t>仿真数据导入到</w:t>
      </w:r>
      <w:r>
        <w:rPr>
          <w:rFonts w:ascii="宋体" w:eastAsia="宋体" w:hAnsi="宋体" w:cs="宋体" w:hint="eastAsia"/>
          <w:sz w:val="28"/>
          <w:szCs w:val="28"/>
        </w:rPr>
        <w:t>Unity3D</w:t>
      </w:r>
      <w:r>
        <w:rPr>
          <w:rFonts w:ascii="宋体" w:eastAsia="宋体" w:hAnsi="宋体" w:cs="宋体" w:hint="eastAsia"/>
          <w:sz w:val="28"/>
          <w:szCs w:val="28"/>
        </w:rPr>
        <w:t>中</w:t>
      </w:r>
      <w:r>
        <w:rPr>
          <w:rFonts w:ascii="宋体" w:eastAsia="宋体" w:hAnsi="宋体" w:cs="宋体" w:hint="eastAsia"/>
          <w:sz w:val="28"/>
          <w:szCs w:val="28"/>
          <w:lang w:eastAsia="zh-Hans"/>
        </w:rPr>
        <w:t>→</w:t>
      </w:r>
      <w:r>
        <w:rPr>
          <w:rFonts w:ascii="宋体" w:eastAsia="宋体" w:hAnsi="宋体" w:cs="宋体" w:hint="eastAsia"/>
          <w:sz w:val="28"/>
          <w:szCs w:val="28"/>
        </w:rPr>
        <w:t>3D</w:t>
      </w:r>
      <w:r>
        <w:rPr>
          <w:rFonts w:ascii="宋体" w:eastAsia="宋体" w:hAnsi="宋体" w:cs="宋体" w:hint="eastAsia"/>
          <w:sz w:val="28"/>
          <w:szCs w:val="28"/>
        </w:rPr>
        <w:t>可视化语言转化</w:t>
      </w:r>
      <w:r>
        <w:rPr>
          <w:rFonts w:ascii="宋体" w:eastAsia="宋体" w:hAnsi="宋体" w:cs="宋体" w:hint="eastAsia"/>
          <w:sz w:val="28"/>
          <w:szCs w:val="28"/>
          <w:lang w:eastAsia="zh-Hans"/>
        </w:rPr>
        <w:t>→</w:t>
      </w:r>
      <w:r>
        <w:rPr>
          <w:rFonts w:ascii="宋体" w:eastAsia="宋体" w:hAnsi="宋体" w:cs="宋体" w:hint="eastAsia"/>
          <w:sz w:val="28"/>
          <w:szCs w:val="28"/>
        </w:rPr>
        <w:t>前端获取动态数据</w:t>
      </w:r>
      <w:r>
        <w:rPr>
          <w:rFonts w:ascii="宋体" w:eastAsia="宋体" w:hAnsi="宋体" w:cs="宋体" w:hint="eastAsia"/>
          <w:sz w:val="28"/>
          <w:szCs w:val="28"/>
          <w:lang w:eastAsia="zh-Hans"/>
        </w:rPr>
        <w:t>→</w:t>
      </w:r>
      <w:r>
        <w:rPr>
          <w:rFonts w:ascii="宋体" w:eastAsia="宋体" w:hAnsi="宋体" w:cs="宋体" w:hint="eastAsia"/>
          <w:sz w:val="28"/>
          <w:szCs w:val="28"/>
        </w:rPr>
        <w:t>数据在运行窗口的呈现来完成数据的传输和发送及交互功能的开发。</w:t>
      </w:r>
    </w:p>
    <w:p w:rsidR="00335B28" w:rsidRPr="00833202" w:rsidRDefault="003B543C" w:rsidP="00833202">
      <w:pPr>
        <w:spacing w:line="360" w:lineRule="auto"/>
        <w:rPr>
          <w:rFonts w:ascii="黑体" w:eastAsia="黑体" w:hAnsi="黑体" w:cs="宋体"/>
          <w:sz w:val="28"/>
          <w:szCs w:val="28"/>
        </w:rPr>
      </w:pPr>
      <w:r w:rsidRPr="00833202">
        <w:rPr>
          <w:rFonts w:ascii="黑体" w:eastAsia="黑体" w:hAnsi="黑体" w:cs="宋体" w:hint="eastAsia"/>
          <w:sz w:val="28"/>
          <w:szCs w:val="28"/>
        </w:rPr>
        <w:t>【研究价值】</w:t>
      </w:r>
    </w:p>
    <w:p w:rsidR="00335B28" w:rsidRDefault="003B543C">
      <w:pPr>
        <w:pStyle w:val="ab"/>
        <w:spacing w:line="360" w:lineRule="auto"/>
        <w:ind w:firstLine="560"/>
        <w:rPr>
          <w:rFonts w:ascii="宋体" w:eastAsia="宋体" w:hAnsi="宋体" w:cs="宋体"/>
          <w:sz w:val="28"/>
          <w:szCs w:val="28"/>
        </w:rPr>
      </w:pPr>
      <w:r>
        <w:rPr>
          <w:rFonts w:ascii="宋体" w:eastAsia="宋体" w:hAnsi="宋体" w:cs="宋体" w:hint="eastAsia"/>
          <w:sz w:val="28"/>
          <w:szCs w:val="28"/>
        </w:rPr>
        <w:t>1.</w:t>
      </w:r>
      <w:r>
        <w:rPr>
          <w:rFonts w:ascii="宋体" w:eastAsia="宋体" w:hAnsi="宋体" w:cs="宋体" w:hint="eastAsia"/>
          <w:sz w:val="28"/>
          <w:szCs w:val="28"/>
        </w:rPr>
        <w:t>学术价值</w:t>
      </w:r>
    </w:p>
    <w:p w:rsidR="00335B28" w:rsidRDefault="003B543C">
      <w:pPr>
        <w:snapToGrid w:val="0"/>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本研究实现了风储直流微电网的智能三维展示，将</w:t>
      </w:r>
      <w:r>
        <w:rPr>
          <w:rFonts w:ascii="宋体" w:eastAsia="宋体" w:hAnsi="宋体" w:cs="宋体" w:hint="eastAsia"/>
          <w:sz w:val="28"/>
          <w:szCs w:val="28"/>
        </w:rPr>
        <w:t>Matlab</w:t>
      </w:r>
      <w:r>
        <w:rPr>
          <w:rFonts w:ascii="宋体" w:eastAsia="宋体" w:hAnsi="宋体" w:cs="宋体" w:hint="eastAsia"/>
          <w:sz w:val="28"/>
          <w:szCs w:val="28"/>
        </w:rPr>
        <w:t>与三维软件进行了连通和实时的数据传递。改革了传统的二维监控平台，开拓了微电网智能展示平台的新领域。</w:t>
      </w:r>
    </w:p>
    <w:p w:rsidR="00335B28" w:rsidRDefault="003B543C">
      <w:pPr>
        <w:pStyle w:val="ab"/>
        <w:spacing w:line="360" w:lineRule="auto"/>
        <w:ind w:firstLine="560"/>
        <w:rPr>
          <w:rFonts w:ascii="宋体" w:eastAsia="宋体" w:hAnsi="宋体" w:cs="宋体"/>
          <w:sz w:val="28"/>
          <w:szCs w:val="28"/>
        </w:rPr>
      </w:pPr>
      <w:r>
        <w:rPr>
          <w:rFonts w:ascii="宋体" w:eastAsia="宋体" w:hAnsi="宋体" w:cs="宋体" w:hint="eastAsia"/>
          <w:sz w:val="28"/>
          <w:szCs w:val="28"/>
        </w:rPr>
        <w:t>2.</w:t>
      </w:r>
      <w:r>
        <w:rPr>
          <w:rFonts w:ascii="宋体" w:eastAsia="宋体" w:hAnsi="宋体" w:cs="宋体" w:hint="eastAsia"/>
          <w:sz w:val="28"/>
          <w:szCs w:val="28"/>
        </w:rPr>
        <w:t>应用价值</w:t>
      </w:r>
    </w:p>
    <w:p w:rsidR="00335B28" w:rsidRDefault="003B543C">
      <w:pPr>
        <w:snapToGrid w:val="0"/>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本研究打破了空间和时间上监控的问题，将监控系统移至平板、手机或电脑端</w:t>
      </w:r>
      <w:r>
        <w:rPr>
          <w:rFonts w:ascii="宋体" w:eastAsia="宋体" w:hAnsi="宋体" w:cs="宋体" w:hint="eastAsia"/>
          <w:sz w:val="28"/>
          <w:szCs w:val="28"/>
        </w:rPr>
        <w:t>，</w:t>
      </w:r>
      <w:r>
        <w:rPr>
          <w:rFonts w:ascii="宋体" w:eastAsia="宋体" w:hAnsi="宋体" w:cs="宋体" w:hint="eastAsia"/>
          <w:sz w:val="28"/>
          <w:szCs w:val="28"/>
        </w:rPr>
        <w:t>可极大简化技术人员的工作强度和负担</w:t>
      </w:r>
      <w:r>
        <w:rPr>
          <w:rFonts w:ascii="宋体" w:eastAsia="宋体" w:hAnsi="宋体" w:cs="宋体" w:hint="eastAsia"/>
          <w:sz w:val="28"/>
          <w:szCs w:val="28"/>
        </w:rPr>
        <w:t>，</w:t>
      </w:r>
      <w:r>
        <w:rPr>
          <w:rFonts w:ascii="宋体" w:eastAsia="宋体" w:hAnsi="宋体" w:cs="宋体" w:hint="eastAsia"/>
          <w:sz w:val="28"/>
          <w:szCs w:val="28"/>
        </w:rPr>
        <w:t>并结合本课题的研究内容和企业实际需求，于</w:t>
      </w:r>
      <w:r>
        <w:rPr>
          <w:rFonts w:ascii="宋体" w:eastAsia="宋体" w:hAnsi="宋体" w:cs="宋体" w:hint="eastAsia"/>
          <w:sz w:val="28"/>
          <w:szCs w:val="28"/>
        </w:rPr>
        <w:t>2022</w:t>
      </w:r>
      <w:r>
        <w:rPr>
          <w:rFonts w:ascii="宋体" w:eastAsia="宋体" w:hAnsi="宋体" w:cs="宋体" w:hint="eastAsia"/>
          <w:sz w:val="28"/>
          <w:szCs w:val="28"/>
        </w:rPr>
        <w:t>年</w:t>
      </w:r>
      <w:r>
        <w:rPr>
          <w:rFonts w:ascii="宋体" w:eastAsia="宋体" w:hAnsi="宋体" w:cs="宋体" w:hint="eastAsia"/>
          <w:sz w:val="28"/>
          <w:szCs w:val="28"/>
        </w:rPr>
        <w:t>3</w:t>
      </w:r>
      <w:r>
        <w:rPr>
          <w:rFonts w:ascii="宋体" w:eastAsia="宋体" w:hAnsi="宋体" w:cs="宋体" w:hint="eastAsia"/>
          <w:sz w:val="28"/>
          <w:szCs w:val="28"/>
        </w:rPr>
        <w:t>月与内蒙古亨达海天网络技术有限责任公司签订合作合同一项，为其开发基于</w:t>
      </w:r>
      <w:r>
        <w:rPr>
          <w:rFonts w:ascii="宋体" w:eastAsia="宋体" w:hAnsi="宋体" w:cs="宋体" w:hint="eastAsia"/>
          <w:sz w:val="28"/>
          <w:szCs w:val="28"/>
        </w:rPr>
        <w:t>unity3D</w:t>
      </w:r>
      <w:r>
        <w:rPr>
          <w:rFonts w:ascii="宋体" w:eastAsia="宋体" w:hAnsi="宋体" w:cs="宋体" w:hint="eastAsia"/>
          <w:sz w:val="28"/>
          <w:szCs w:val="28"/>
        </w:rPr>
        <w:t>的风储直流微电网的上位机智能监控系统一套。经验证，本研究成果获得</w:t>
      </w:r>
      <w:r>
        <w:rPr>
          <w:rFonts w:ascii="宋体" w:eastAsia="宋体" w:hAnsi="宋体" w:cs="宋体" w:hint="eastAsia"/>
          <w:sz w:val="28"/>
          <w:szCs w:val="28"/>
        </w:rPr>
        <w:lastRenderedPageBreak/>
        <w:t>了</w:t>
      </w:r>
      <w:r>
        <w:rPr>
          <w:rFonts w:ascii="宋体" w:eastAsia="宋体" w:hAnsi="宋体" w:cs="宋体" w:hint="eastAsia"/>
          <w:sz w:val="28"/>
          <w:szCs w:val="28"/>
        </w:rPr>
        <w:t>一致</w:t>
      </w:r>
      <w:r>
        <w:rPr>
          <w:rFonts w:ascii="宋体" w:eastAsia="宋体" w:hAnsi="宋体" w:cs="宋体" w:hint="eastAsia"/>
          <w:sz w:val="28"/>
          <w:szCs w:val="28"/>
        </w:rPr>
        <w:t>的好评。</w:t>
      </w:r>
    </w:p>
    <w:p w:rsidR="00335B28" w:rsidRDefault="00335B28">
      <w:pPr>
        <w:rPr>
          <w:rFonts w:ascii="宋体" w:eastAsia="宋体" w:hAnsi="宋体" w:cs="宋体"/>
          <w:sz w:val="28"/>
          <w:szCs w:val="28"/>
        </w:rPr>
      </w:pPr>
    </w:p>
    <w:p w:rsidR="00335B28" w:rsidRDefault="003B543C">
      <w:pPr>
        <w:ind w:firstLineChars="200" w:firstLine="420"/>
        <w:rPr>
          <w:snapToGrid w:val="0"/>
          <w:szCs w:val="21"/>
        </w:rPr>
      </w:pPr>
      <w:r>
        <w:rPr>
          <w:noProof/>
          <w:snapToGrid w:val="0"/>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24765</wp:posOffset>
                </wp:positionV>
                <wp:extent cx="5696585" cy="8890"/>
                <wp:effectExtent l="0" t="19050" r="3175" b="33020"/>
                <wp:wrapNone/>
                <wp:docPr id="2" name="直线 2"/>
                <wp:cNvGraphicFramePr/>
                <a:graphic xmlns:a="http://schemas.openxmlformats.org/drawingml/2006/main">
                  <a:graphicData uri="http://schemas.microsoft.com/office/word/2010/wordprocessingShape">
                    <wps:wsp>
                      <wps:cNvCnPr/>
                      <wps:spPr>
                        <a:xfrm>
                          <a:off x="0" y="0"/>
                          <a:ext cx="5696585" cy="8890"/>
                        </a:xfrm>
                        <a:prstGeom prst="line">
                          <a:avLst/>
                        </a:prstGeom>
                        <a:ln w="38100" cap="flat" cmpd="thickThin">
                          <a:solidFill>
                            <a:srgbClr val="FF0000"/>
                          </a:solidFill>
                          <a:prstDash val="solid"/>
                          <a:headEnd type="none" w="med" len="med"/>
                          <a:tailEnd type="none" w="med" len="med"/>
                        </a:ln>
                        <a:effectLst/>
                      </wps:spPr>
                      <wps:bodyPr/>
                    </wps:wsp>
                  </a:graphicData>
                </a:graphic>
              </wp:anchor>
            </w:drawing>
          </mc:Choice>
          <mc:Fallback>
            <w:pict>
              <v:line w14:anchorId="44A1B583" id="直线 2" o:spid="_x0000_s1026" style="position:absolute;left:0;text-align:left;z-index:251660288;visibility:visible;mso-wrap-style:square;mso-wrap-distance-left:9pt;mso-wrap-distance-top:0;mso-wrap-distance-right:9pt;mso-wrap-distance-bottom:0;mso-position-horizontal:left;mso-position-horizontal-relative:margin;mso-position-vertical:absolute;mso-position-vertical-relative:text" from="0,1.95pt" to="448.5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" strokecolor="red" strokeweight="3pt">
                <v:stroke linestyle="thickThin"/>
                <w10:wrap anchorx="margin"/>
              </v:line>
            </w:pict>
          </mc:Fallback>
        </mc:AlternateContent>
      </w:r>
    </w:p>
    <w:p w:rsidR="00335B28" w:rsidRDefault="003B543C">
      <w:pPr>
        <w:jc w:val="left"/>
        <w:rPr>
          <w:snapToGrid w:val="0"/>
        </w:rPr>
      </w:pPr>
      <w:r>
        <w:rPr>
          <w:snapToGrid w:val="0"/>
        </w:rPr>
        <w:t>撰</w:t>
      </w:r>
      <w:r>
        <w:rPr>
          <w:rFonts w:hint="eastAsia"/>
          <w:snapToGrid w:val="0"/>
        </w:rPr>
        <w:t xml:space="preserve"> </w:t>
      </w:r>
      <w:r>
        <w:rPr>
          <w:snapToGrid w:val="0"/>
        </w:rPr>
        <w:t>稿：</w:t>
      </w:r>
      <w:r>
        <w:rPr>
          <w:rFonts w:hint="eastAsia"/>
          <w:snapToGrid w:val="0"/>
        </w:rPr>
        <w:t>马越超</w:t>
      </w:r>
      <w:r>
        <w:rPr>
          <w:snapToGrid w:val="0"/>
        </w:rPr>
        <w:t xml:space="preserve">         </w:t>
      </w:r>
      <w:r>
        <w:rPr>
          <w:rFonts w:hint="eastAsia"/>
          <w:snapToGrid w:val="0"/>
        </w:rPr>
        <w:t xml:space="preserve">    </w:t>
      </w:r>
      <w:r>
        <w:rPr>
          <w:snapToGrid w:val="0"/>
        </w:rPr>
        <w:t>编</w:t>
      </w:r>
      <w:r>
        <w:rPr>
          <w:snapToGrid w:val="0"/>
        </w:rPr>
        <w:t xml:space="preserve"> </w:t>
      </w:r>
      <w:r>
        <w:rPr>
          <w:snapToGrid w:val="0"/>
        </w:rPr>
        <w:t>辑：</w:t>
      </w:r>
      <w:r>
        <w:rPr>
          <w:snapToGrid w:val="0"/>
        </w:rPr>
        <w:t xml:space="preserve"> </w:t>
      </w:r>
      <w:r>
        <w:rPr>
          <w:snapToGrid w:val="0"/>
        </w:rPr>
        <w:t>王英姿</w:t>
      </w:r>
      <w:r>
        <w:rPr>
          <w:snapToGrid w:val="0"/>
        </w:rPr>
        <w:t xml:space="preserve">  </w:t>
      </w:r>
      <w:r>
        <w:rPr>
          <w:snapToGrid w:val="0"/>
        </w:rPr>
        <w:t xml:space="preserve">　</w:t>
      </w:r>
      <w:r>
        <w:rPr>
          <w:snapToGrid w:val="0"/>
        </w:rPr>
        <w:t xml:space="preserve">         </w:t>
      </w:r>
      <w:r>
        <w:rPr>
          <w:rFonts w:hint="eastAsia"/>
          <w:snapToGrid w:val="0"/>
        </w:rPr>
        <w:t xml:space="preserve">  </w:t>
      </w:r>
      <w:r>
        <w:rPr>
          <w:snapToGrid w:val="0"/>
        </w:rPr>
        <w:t>审</w:t>
      </w:r>
      <w:r>
        <w:rPr>
          <w:snapToGrid w:val="0"/>
        </w:rPr>
        <w:t xml:space="preserve"> </w:t>
      </w:r>
      <w:r>
        <w:rPr>
          <w:snapToGrid w:val="0"/>
        </w:rPr>
        <w:t>核：任</w:t>
      </w:r>
      <w:r>
        <w:rPr>
          <w:snapToGrid w:val="0"/>
        </w:rPr>
        <w:t xml:space="preserve"> </w:t>
      </w:r>
      <w:r>
        <w:rPr>
          <w:snapToGrid w:val="0"/>
        </w:rPr>
        <w:t>艳</w:t>
      </w:r>
      <w:r>
        <w:rPr>
          <w:snapToGrid w:val="0"/>
        </w:rPr>
        <w:t xml:space="preserve">  </w:t>
      </w:r>
      <w:r>
        <w:rPr>
          <w:snapToGrid w:val="0"/>
        </w:rPr>
        <w:t>张长青</w:t>
      </w:r>
      <w:r>
        <w:rPr>
          <w:snapToGrid w:val="0"/>
        </w:rPr>
        <w:t xml:space="preserve">    </w:t>
      </w:r>
    </w:p>
    <w:p w:rsidR="00335B28" w:rsidRDefault="003B543C">
      <w:pPr>
        <w:jc w:val="left"/>
        <w:rPr>
          <w:snapToGrid w:val="0"/>
        </w:rPr>
      </w:pPr>
      <w:r>
        <w:rPr>
          <w:snapToGrid w:val="0"/>
        </w:rPr>
        <w:t>电</w:t>
      </w:r>
      <w:r>
        <w:rPr>
          <w:snapToGrid w:val="0"/>
        </w:rPr>
        <w:t xml:space="preserve"> </w:t>
      </w:r>
      <w:r>
        <w:rPr>
          <w:snapToGrid w:val="0"/>
        </w:rPr>
        <w:t>话：</w:t>
      </w:r>
      <w:r>
        <w:rPr>
          <w:snapToGrid w:val="0"/>
        </w:rPr>
        <w:t xml:space="preserve"> 3320076            </w:t>
      </w:r>
      <w:r>
        <w:rPr>
          <w:snapToGrid w:val="0"/>
        </w:rPr>
        <w:t>地</w:t>
      </w:r>
      <w:r>
        <w:rPr>
          <w:snapToGrid w:val="0"/>
        </w:rPr>
        <w:t xml:space="preserve"> </w:t>
      </w:r>
      <w:r>
        <w:rPr>
          <w:snapToGrid w:val="0"/>
        </w:rPr>
        <w:t>址：</w:t>
      </w:r>
      <w:r>
        <w:rPr>
          <w:snapToGrid w:val="0"/>
        </w:rPr>
        <w:t xml:space="preserve"> </w:t>
      </w:r>
      <w:r>
        <w:rPr>
          <w:snapToGrid w:val="0"/>
        </w:rPr>
        <w:t>明德楼</w:t>
      </w:r>
      <w:r>
        <w:rPr>
          <w:snapToGrid w:val="0"/>
        </w:rPr>
        <w:t>411</w:t>
      </w:r>
      <w:r>
        <w:rPr>
          <w:snapToGrid w:val="0"/>
        </w:rPr>
        <w:t>室</w:t>
      </w:r>
      <w:r>
        <w:rPr>
          <w:snapToGrid w:val="0"/>
        </w:rPr>
        <w:t xml:space="preserve">          </w:t>
      </w:r>
      <w:r>
        <w:rPr>
          <w:snapToGrid w:val="0"/>
        </w:rPr>
        <w:t>电子邮箱：</w:t>
      </w:r>
      <w:hyperlink r:id="rId15" w:history="1">
        <w:r>
          <w:rPr>
            <w:rStyle w:val="aa"/>
            <w:snapToGrid w:val="0"/>
          </w:rPr>
          <w:t>kycycgg@163.com</w:t>
        </w:r>
      </w:hyperlink>
    </w:p>
    <w:p w:rsidR="00335B28" w:rsidRPr="00833202" w:rsidRDefault="003B543C" w:rsidP="00833202">
      <w:pPr>
        <w:ind w:firstLineChars="200" w:firstLine="420"/>
        <w:jc w:val="left"/>
        <w:rPr>
          <w:rFonts w:eastAsia="仿宋_GB2312" w:hint="eastAsia"/>
          <w:snapToGrid w:val="0"/>
          <w:sz w:val="32"/>
          <w:szCs w:val="32"/>
        </w:rPr>
      </w:pPr>
      <w:r>
        <w:rPr>
          <w:noProof/>
          <w:snapToGrid w:val="0"/>
        </w:rPr>
        <mc:AlternateContent>
          <mc:Choice Requires="wps">
            <w:drawing>
              <wp:anchor distT="0" distB="0" distL="114300" distR="114300" simplePos="0" relativeHeight="251661312" behindDoc="0" locked="0" layoutInCell="1" allowOverlap="1">
                <wp:simplePos x="0" y="0"/>
                <wp:positionH relativeFrom="margin">
                  <wp:posOffset>0</wp:posOffset>
                </wp:positionH>
                <wp:positionV relativeFrom="paragraph">
                  <wp:posOffset>159385</wp:posOffset>
                </wp:positionV>
                <wp:extent cx="5688965" cy="10160"/>
                <wp:effectExtent l="0" t="19050" r="10795" b="31750"/>
                <wp:wrapNone/>
                <wp:docPr id="3" name="直线 2"/>
                <wp:cNvGraphicFramePr/>
                <a:graphic xmlns:a="http://schemas.openxmlformats.org/drawingml/2006/main">
                  <a:graphicData uri="http://schemas.microsoft.com/office/word/2010/wordprocessingShape">
                    <wps:wsp>
                      <wps:cNvCnPr/>
                      <wps:spPr>
                        <a:xfrm flipV="1">
                          <a:off x="0" y="0"/>
                          <a:ext cx="5688965" cy="10160"/>
                        </a:xfrm>
                        <a:prstGeom prst="line">
                          <a:avLst/>
                        </a:prstGeom>
                        <a:ln w="38100" cap="flat" cmpd="thickThin">
                          <a:solidFill>
                            <a:srgbClr val="FF0000"/>
                          </a:solidFill>
                          <a:prstDash val="solid"/>
                          <a:headEnd type="none" w="med" len="med"/>
                          <a:tailEnd type="none" w="med" len="med"/>
                        </a:ln>
                        <a:effectLst/>
                      </wps:spPr>
                      <wps:bodyPr/>
                    </wps:wsp>
                  </a:graphicData>
                </a:graphic>
              </wp:anchor>
            </w:drawing>
          </mc:Choice>
          <mc:Fallback>
            <w:pict>
              <v:line w14:anchorId="5B6594C6" id="直线 2" o:spid="_x0000_s1026" style="position:absolute;left:0;text-align:left;flip:y;z-index:251661312;visibility:visible;mso-wrap-style:square;mso-wrap-distance-left:9pt;mso-wrap-distance-top:0;mso-wrap-distance-right:9pt;mso-wrap-distance-bottom:0;mso-position-horizontal:absolute;mso-position-horizontal-relative:margin;mso-position-vertical:absolute;mso-position-vertical-relative:text" from="0,12.55pt" to="447.9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" strokecolor="red" strokeweight="3pt">
                <v:stroke linestyle="thickThin"/>
                <w10:wrap anchorx="margin"/>
              </v:line>
            </w:pict>
          </mc:Fallback>
        </mc:AlternateContent>
      </w:r>
      <w:bookmarkStart w:id="0" w:name="_GoBack"/>
      <w:bookmarkEnd w:id="0"/>
    </w:p>
    <w:sectPr w:rsidR="00335B28" w:rsidRPr="0083320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543C" w:rsidRDefault="003B543C" w:rsidP="00833202">
      <w:r>
        <w:separator/>
      </w:r>
    </w:p>
  </w:endnote>
  <w:endnote w:type="continuationSeparator" w:id="0">
    <w:p w:rsidR="003B543C" w:rsidRDefault="003B543C" w:rsidP="00833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楷体_GB2312">
    <w:altName w:val="楷体"/>
    <w:charset w:val="86"/>
    <w:family w:val="modern"/>
    <w:pitch w:val="default"/>
    <w:sig w:usb0="00000000" w:usb1="0000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543C" w:rsidRDefault="003B543C" w:rsidP="00833202">
      <w:r>
        <w:separator/>
      </w:r>
    </w:p>
  </w:footnote>
  <w:footnote w:type="continuationSeparator" w:id="0">
    <w:p w:rsidR="003B543C" w:rsidRDefault="003B543C" w:rsidP="008332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kxNmNlNmNhZTNlZmNkMjczZTg0NDhlMTJkOGFjNDkifQ=="/>
  </w:docVars>
  <w:rsids>
    <w:rsidRoot w:val="00985183"/>
    <w:rsid w:val="000A0BF7"/>
    <w:rsid w:val="000E6807"/>
    <w:rsid w:val="001264A5"/>
    <w:rsid w:val="0014232B"/>
    <w:rsid w:val="00157D57"/>
    <w:rsid w:val="00233952"/>
    <w:rsid w:val="002647EF"/>
    <w:rsid w:val="002A3C2C"/>
    <w:rsid w:val="002E7DB9"/>
    <w:rsid w:val="00326D5A"/>
    <w:rsid w:val="00335B28"/>
    <w:rsid w:val="003B543C"/>
    <w:rsid w:val="00466256"/>
    <w:rsid w:val="00475C55"/>
    <w:rsid w:val="004A465F"/>
    <w:rsid w:val="004F5F96"/>
    <w:rsid w:val="00534403"/>
    <w:rsid w:val="0055446A"/>
    <w:rsid w:val="00593D0A"/>
    <w:rsid w:val="005A687A"/>
    <w:rsid w:val="005D21E1"/>
    <w:rsid w:val="0061023E"/>
    <w:rsid w:val="00677019"/>
    <w:rsid w:val="006E0A42"/>
    <w:rsid w:val="007109C6"/>
    <w:rsid w:val="0077102A"/>
    <w:rsid w:val="007B4121"/>
    <w:rsid w:val="008011B5"/>
    <w:rsid w:val="00833202"/>
    <w:rsid w:val="00856A68"/>
    <w:rsid w:val="0088316F"/>
    <w:rsid w:val="00891E38"/>
    <w:rsid w:val="008C662A"/>
    <w:rsid w:val="008E13C1"/>
    <w:rsid w:val="008F11B5"/>
    <w:rsid w:val="00927F10"/>
    <w:rsid w:val="00985183"/>
    <w:rsid w:val="009C2924"/>
    <w:rsid w:val="009C5ECC"/>
    <w:rsid w:val="00A23A66"/>
    <w:rsid w:val="00A65B40"/>
    <w:rsid w:val="00A665D5"/>
    <w:rsid w:val="00A868BF"/>
    <w:rsid w:val="00B37C3B"/>
    <w:rsid w:val="00B443FB"/>
    <w:rsid w:val="00BA38D0"/>
    <w:rsid w:val="00BB7065"/>
    <w:rsid w:val="00C212F0"/>
    <w:rsid w:val="00C25BAA"/>
    <w:rsid w:val="00C35720"/>
    <w:rsid w:val="00C4567B"/>
    <w:rsid w:val="00CC53A5"/>
    <w:rsid w:val="00CD5A37"/>
    <w:rsid w:val="00CE050B"/>
    <w:rsid w:val="00D7086A"/>
    <w:rsid w:val="00E16252"/>
    <w:rsid w:val="00E26F72"/>
    <w:rsid w:val="00EA03A2"/>
    <w:rsid w:val="00EB6550"/>
    <w:rsid w:val="00EC2C0E"/>
    <w:rsid w:val="00F02156"/>
    <w:rsid w:val="00F026F8"/>
    <w:rsid w:val="00F2581F"/>
    <w:rsid w:val="00F26992"/>
    <w:rsid w:val="00F77E13"/>
    <w:rsid w:val="00F81E1B"/>
    <w:rsid w:val="00FD1C04"/>
    <w:rsid w:val="00FF3E27"/>
    <w:rsid w:val="060E0E5B"/>
    <w:rsid w:val="1F0C5155"/>
    <w:rsid w:val="33BD4BDB"/>
    <w:rsid w:val="751F3B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12BBEB7D"/>
  <w15:docId w15:val="{BB447CC8-8F9A-487F-AA03-C1849D44A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4"/>
    <w:qFormat/>
    <w:pPr>
      <w:widowControl w:val="0"/>
      <w:jc w:val="both"/>
    </w:pPr>
    <w:rPr>
      <w:kern w:val="2"/>
      <w:sz w:val="21"/>
      <w:szCs w:val="22"/>
    </w:rPr>
  </w:style>
  <w:style w:type="paragraph" w:styleId="4">
    <w:name w:val="heading 4"/>
    <w:basedOn w:val="a"/>
    <w:next w:val="a"/>
    <w:uiPriority w:val="9"/>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Pr>
      <w:sz w:val="18"/>
      <w:szCs w:val="18"/>
    </w:rPr>
  </w:style>
  <w:style w:type="paragraph" w:styleId="a5">
    <w:name w:val="footer"/>
    <w:basedOn w:val="a"/>
    <w:link w:val="a6"/>
    <w:uiPriority w:val="99"/>
    <w:unhideWhenUsed/>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character" w:styleId="a9">
    <w:name w:val="page number"/>
    <w:basedOn w:val="a0"/>
    <w:qFormat/>
  </w:style>
  <w:style w:type="character" w:styleId="aa">
    <w:name w:val="Hyperlink"/>
    <w:uiPriority w:val="99"/>
    <w:unhideWhenUsed/>
    <w:qFormat/>
    <w:rPr>
      <w:color w:val="0000FF"/>
      <w:u w:val="single"/>
    </w:rPr>
  </w:style>
  <w:style w:type="paragraph" w:styleId="ab">
    <w:name w:val="List Paragraph"/>
    <w:basedOn w:val="a"/>
    <w:uiPriority w:val="34"/>
    <w:qFormat/>
    <w:pPr>
      <w:ind w:firstLineChars="200" w:firstLine="420"/>
    </w:pPr>
  </w:style>
  <w:style w:type="character" w:customStyle="1" w:styleId="a4">
    <w:name w:val="批注框文本 字符"/>
    <w:basedOn w:val="a0"/>
    <w:link w:val="a3"/>
    <w:uiPriority w:val="99"/>
    <w:semiHidden/>
    <w:qFormat/>
    <w:rPr>
      <w:sz w:val="18"/>
      <w:szCs w:val="18"/>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hyperlink" Target="mailto:kycycgg@163.com" TargetMode="Externa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8</Pages>
  <Words>480</Words>
  <Characters>2736</Characters>
  <Application>Microsoft Office Word</Application>
  <DocSecurity>0</DocSecurity>
  <Lines>22</Lines>
  <Paragraphs>6</Paragraphs>
  <ScaleCrop>false</ScaleCrop>
  <Company>Microsoft</Company>
  <LinksUpToDate>false</LinksUpToDate>
  <CharactersWithSpaces>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Win7w</cp:lastModifiedBy>
  <cp:revision>41</cp:revision>
  <dcterms:created xsi:type="dcterms:W3CDTF">2023-04-07T07:15:00Z</dcterms:created>
  <dcterms:modified xsi:type="dcterms:W3CDTF">2023-04-13T10:09:00Z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4FCA653249C646B6B995394B052F8BE1_12</vt:lpwstr>
  </property>
</Properties>
</file>